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9CF1" w14:textId="5EDCD004" w:rsidR="0079223F" w:rsidRDefault="00E603A3" w:rsidP="00E603A3">
      <w:r>
        <w:rPr>
          <w:noProof/>
        </w:rPr>
        <w:drawing>
          <wp:inline distT="0" distB="0" distL="0" distR="0" wp14:anchorId="77667E1A" wp14:editId="3200AC40">
            <wp:extent cx="8703310" cy="540004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70331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AF2FA4" w:rsidRPr="00AF2FA4" w14:paraId="32810DD7" w14:textId="77777777" w:rsidTr="00AF2FA4">
        <w:trPr>
          <w:trHeight w:val="250"/>
          <w:tblCellSpacing w:w="0" w:type="dxa"/>
          <w:jc w:val="center"/>
        </w:trPr>
        <w:tc>
          <w:tcPr>
            <w:tcW w:w="4500" w:type="pct"/>
            <w:tcBorders>
              <w:top w:val="nil"/>
              <w:left w:val="nil"/>
              <w:bottom w:val="nil"/>
              <w:right w:val="nil"/>
            </w:tcBorders>
            <w:shd w:val="clear" w:color="auto" w:fill="95B3D7"/>
            <w:vAlign w:val="center"/>
            <w:hideMark/>
          </w:tcPr>
          <w:p w14:paraId="19E5F1C7" w14:textId="77777777" w:rsidR="00AF2FA4" w:rsidRPr="00AF2FA4" w:rsidRDefault="00AF2FA4" w:rsidP="00AF2FA4">
            <w:pPr>
              <w:spacing w:after="0" w:line="240" w:lineRule="auto"/>
              <w:rPr>
                <w:rFonts w:eastAsia="Times New Roman" w:cstheme="minorHAnsi"/>
                <w:color w:val="000000"/>
                <w:lang w:eastAsia="pt-BR"/>
              </w:rPr>
            </w:pPr>
            <w:r w:rsidRPr="00AF2FA4">
              <w:rPr>
                <w:rFonts w:eastAsia="Times New Roman" w:cstheme="minorHAnsi"/>
                <w:b/>
                <w:bCs/>
                <w:color w:val="000000"/>
                <w:lang w:eastAsia="pt-BR"/>
              </w:rPr>
              <w:lastRenderedPageBreak/>
              <w:t>Ação: 7004 - PRECATÓRIOS E SENTENÇAS JUDICIÁRIAS</w:t>
            </w:r>
            <w:r w:rsidRPr="00AF2FA4">
              <w:rPr>
                <w:rFonts w:eastAsia="Times New Roman" w:cstheme="minorHAnsi"/>
                <w:color w:val="000000"/>
                <w:lang w:eastAsia="pt-BR"/>
              </w:rPr>
              <w:t xml:space="preserve"> </w:t>
            </w:r>
          </w:p>
        </w:tc>
        <w:tc>
          <w:tcPr>
            <w:tcW w:w="500" w:type="pct"/>
            <w:tcBorders>
              <w:top w:val="nil"/>
              <w:left w:val="nil"/>
              <w:bottom w:val="nil"/>
              <w:right w:val="nil"/>
            </w:tcBorders>
            <w:shd w:val="clear" w:color="auto" w:fill="95B3D7"/>
            <w:vAlign w:val="center"/>
            <w:hideMark/>
          </w:tcPr>
          <w:p w14:paraId="25791E03" w14:textId="77777777" w:rsidR="00AF2FA4" w:rsidRPr="00AF2FA4" w:rsidRDefault="00AF2FA4" w:rsidP="00AF2FA4">
            <w:pPr>
              <w:spacing w:after="0" w:line="240" w:lineRule="auto"/>
              <w:jc w:val="right"/>
              <w:rPr>
                <w:rFonts w:eastAsia="Times New Roman" w:cstheme="minorHAnsi"/>
                <w:color w:val="000000"/>
                <w:lang w:eastAsia="pt-BR"/>
              </w:rPr>
            </w:pPr>
            <w:r w:rsidRPr="00AF2FA4">
              <w:rPr>
                <w:rFonts w:eastAsia="Times New Roman" w:cstheme="minorHAnsi"/>
                <w:b/>
                <w:bCs/>
                <w:color w:val="000000"/>
                <w:lang w:eastAsia="pt-BR"/>
              </w:rPr>
              <w:t>IAG: 0 </w:t>
            </w:r>
          </w:p>
        </w:tc>
      </w:tr>
    </w:tbl>
    <w:p w14:paraId="1BFCC627" w14:textId="77777777" w:rsidR="00AF2FA4" w:rsidRPr="00AF2FA4" w:rsidRDefault="00AF2FA4" w:rsidP="00AF2FA4">
      <w:pPr>
        <w:numPr>
          <w:ilvl w:val="0"/>
          <w:numId w:val="29"/>
        </w:numPr>
        <w:spacing w:before="100" w:beforeAutospacing="1" w:after="240" w:line="240" w:lineRule="auto"/>
        <w:rPr>
          <w:rFonts w:eastAsia="Times New Roman" w:cstheme="minorHAnsi"/>
          <w:color w:val="000000"/>
          <w:lang w:eastAsia="pt-BR"/>
        </w:rPr>
      </w:pPr>
      <w:r w:rsidRPr="00AF2FA4">
        <w:rPr>
          <w:rFonts w:eastAsia="Times New Roman" w:cstheme="minorHAnsi"/>
          <w:b/>
          <w:bCs/>
          <w:color w:val="000000"/>
          <w:lang w:eastAsia="pt-BR"/>
        </w:rPr>
        <w:t>Primeiro Bimestre</w:t>
      </w:r>
      <w:r w:rsidRPr="00AF2FA4">
        <w:rPr>
          <w:rFonts w:eastAsia="Times New Roman" w:cstheme="minorHAnsi"/>
          <w:color w:val="000000"/>
          <w:lang w:eastAsia="pt-BR"/>
        </w:rPr>
        <w:t xml:space="preserve"> </w:t>
      </w:r>
    </w:p>
    <w:p w14:paraId="041815E2" w14:textId="40E6FE39" w:rsidR="00AF2FA4" w:rsidRPr="00AF2FA4" w:rsidRDefault="00AF2FA4" w:rsidP="00AF2FA4">
      <w:pPr>
        <w:spacing w:before="100" w:beforeAutospacing="1" w:after="100" w:afterAutospacing="1" w:line="240" w:lineRule="auto"/>
        <w:ind w:left="720"/>
        <w:jc w:val="both"/>
        <w:rPr>
          <w:rFonts w:eastAsia="Times New Roman" w:cstheme="minorHAnsi"/>
          <w:color w:val="000000"/>
          <w:lang w:eastAsia="pt-BR"/>
        </w:rPr>
      </w:pPr>
      <w:r w:rsidRPr="00AF2FA4">
        <w:rPr>
          <w:rFonts w:eastAsia="Times New Roman" w:cstheme="minorHAnsi"/>
          <w:b/>
          <w:bCs/>
          <w:color w:val="000000"/>
          <w:lang w:eastAsia="pt-BR"/>
        </w:rPr>
        <w:t xml:space="preserve">Justificativa de Desempenho Jan-Fev: </w:t>
      </w:r>
    </w:p>
    <w:p w14:paraId="2B0C355A" w14:textId="32DDB7D9" w:rsidR="00AF2FA4" w:rsidRPr="00AF2FA4" w:rsidRDefault="00AF2FA4" w:rsidP="00AF2FA4">
      <w:pPr>
        <w:spacing w:before="100" w:beforeAutospacing="1" w:after="100" w:afterAutospacing="1" w:line="240" w:lineRule="auto"/>
        <w:ind w:left="720"/>
        <w:jc w:val="both"/>
        <w:rPr>
          <w:rFonts w:eastAsia="Times New Roman" w:cstheme="minorHAnsi"/>
          <w:color w:val="000000"/>
          <w:lang w:eastAsia="pt-BR"/>
        </w:rPr>
      </w:pPr>
      <w:r w:rsidRPr="00AF2FA4">
        <w:rPr>
          <w:rFonts w:eastAsia="Times New Roman" w:cstheme="minorHAnsi"/>
          <w:b/>
          <w:bCs/>
          <w:color w:val="000000"/>
          <w:lang w:eastAsia="pt-BR"/>
        </w:rPr>
        <w:t xml:space="preserve">Outras informações de situação: </w:t>
      </w:r>
      <w:r w:rsidRPr="00AF2FA4">
        <w:rPr>
          <w:rFonts w:eastAsia="Times New Roman" w:cstheme="minorHAnsi"/>
          <w:color w:val="000000"/>
          <w:lang w:eastAsia="pt-BR"/>
        </w:rPr>
        <w:t>Foram cobertos 11 unidades de processos de RPV Requisitórios de Pequeno Valor, sendo computado cada processo apenas uma vez independente do número de credores em cada processo. Foram também computadas no bimestre as despesas com honorários advocatícios e patronal.</w:t>
      </w:r>
    </w:p>
    <w:p w14:paraId="58250F34" w14:textId="342BCFE6" w:rsidR="00E603A3" w:rsidRDefault="0078018C" w:rsidP="00E603A3">
      <w:r>
        <w:rPr>
          <w:noProof/>
        </w:rPr>
        <w:lastRenderedPageBreak/>
        <w:drawing>
          <wp:inline distT="0" distB="0" distL="0" distR="0" wp14:anchorId="5008156A" wp14:editId="612A7087">
            <wp:extent cx="8658225" cy="540004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658225"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E114CB" w:rsidRPr="00E114CB" w14:paraId="0F2971BF" w14:textId="77777777" w:rsidTr="00E114CB">
        <w:trPr>
          <w:trHeight w:val="250"/>
          <w:tblCellSpacing w:w="0" w:type="dxa"/>
          <w:jc w:val="center"/>
        </w:trPr>
        <w:tc>
          <w:tcPr>
            <w:tcW w:w="4500" w:type="pct"/>
            <w:tcBorders>
              <w:top w:val="nil"/>
              <w:left w:val="nil"/>
              <w:bottom w:val="nil"/>
              <w:right w:val="nil"/>
            </w:tcBorders>
            <w:shd w:val="clear" w:color="auto" w:fill="95B3D7"/>
            <w:vAlign w:val="center"/>
            <w:hideMark/>
          </w:tcPr>
          <w:p w14:paraId="3027859C" w14:textId="77777777" w:rsidR="00E114CB" w:rsidRPr="00E114CB" w:rsidRDefault="00E114CB" w:rsidP="00E114CB">
            <w:r w:rsidRPr="00E114CB">
              <w:rPr>
                <w:b/>
                <w:bCs/>
              </w:rPr>
              <w:lastRenderedPageBreak/>
              <w:t>Ação: 7004 - PRECATÓRIOS E SENTENÇAS JUDICIÁRIAS</w:t>
            </w:r>
            <w:r w:rsidRPr="00E114CB">
              <w:t xml:space="preserve"> </w:t>
            </w:r>
          </w:p>
        </w:tc>
        <w:tc>
          <w:tcPr>
            <w:tcW w:w="500" w:type="pct"/>
            <w:tcBorders>
              <w:top w:val="nil"/>
              <w:left w:val="nil"/>
              <w:bottom w:val="nil"/>
              <w:right w:val="nil"/>
            </w:tcBorders>
            <w:shd w:val="clear" w:color="auto" w:fill="95B3D7"/>
            <w:vAlign w:val="center"/>
            <w:hideMark/>
          </w:tcPr>
          <w:p w14:paraId="773D8BCF" w14:textId="77777777" w:rsidR="00E114CB" w:rsidRPr="00E114CB" w:rsidRDefault="00E114CB" w:rsidP="00E114CB">
            <w:r w:rsidRPr="00E114CB">
              <w:rPr>
                <w:b/>
                <w:bCs/>
              </w:rPr>
              <w:t>IAG: 0 </w:t>
            </w:r>
          </w:p>
        </w:tc>
      </w:tr>
    </w:tbl>
    <w:p w14:paraId="43FD7571" w14:textId="77777777" w:rsidR="00E114CB" w:rsidRPr="00E114CB" w:rsidRDefault="00E114CB" w:rsidP="00E114CB">
      <w:pPr>
        <w:numPr>
          <w:ilvl w:val="0"/>
          <w:numId w:val="30"/>
        </w:numPr>
      </w:pPr>
      <w:r w:rsidRPr="00E114CB">
        <w:rPr>
          <w:b/>
          <w:bCs/>
        </w:rPr>
        <w:t>Segundo Bimestre</w:t>
      </w:r>
      <w:r w:rsidRPr="00E114CB">
        <w:t xml:space="preserve"> </w:t>
      </w:r>
    </w:p>
    <w:p w14:paraId="6D8F4DB5" w14:textId="77777777" w:rsidR="00E114CB" w:rsidRPr="00E114CB" w:rsidRDefault="00E114CB" w:rsidP="00E114CB">
      <w:pPr>
        <w:ind w:left="708"/>
      </w:pPr>
      <w:r w:rsidRPr="00E114CB">
        <w:rPr>
          <w:b/>
          <w:bCs/>
        </w:rPr>
        <w:t xml:space="preserve">Justificativa de Desempenho Jan-Abr: </w:t>
      </w:r>
      <w:r w:rsidRPr="00E114CB">
        <w:t>O resultado subestimado está relacionado ao número físico de processos computados. Este status de resultado pode ser explicado pela metodologia de estimativa de processos utilizada na elaboração do PPAG/LOA, considerando apenas de precatórios, apesar do produto da ação ser Precatório/RPV Pago. Ainda trata-se de obrigatoriedade de cumprir prazos estabelecido em mandado Judicial e, sendo portanto uma despesa que tem não tem como estimar com base em série histórica.</w:t>
      </w:r>
    </w:p>
    <w:p w14:paraId="2DA51AE8" w14:textId="77777777" w:rsidR="00E114CB" w:rsidRPr="00E114CB" w:rsidRDefault="00E114CB" w:rsidP="00E114CB"/>
    <w:p w14:paraId="3205FD64" w14:textId="79484383" w:rsidR="00E114CB" w:rsidRPr="00E114CB" w:rsidRDefault="00E114CB" w:rsidP="00E114CB">
      <w:pPr>
        <w:ind w:left="708"/>
      </w:pPr>
      <w:r w:rsidRPr="00E114CB">
        <w:rPr>
          <w:b/>
          <w:bCs/>
        </w:rPr>
        <w:t xml:space="preserve">Outras informações de situação: </w:t>
      </w:r>
      <w:r w:rsidRPr="00E114CB">
        <w:t>No bimestre foram cobertos 29 processos de RPV e 5 processos de precatórios. A metodologia de mensuração do número de processos é contabilizar no mês o número de processos que tev</w:t>
      </w:r>
      <w:r>
        <w:t>e</w:t>
      </w:r>
      <w:r w:rsidRPr="00E114CB">
        <w:t xml:space="preserve"> a despesa realizada independente do número de credores. Sendo considerados ao computar o processo a despesa de pessoal no grupo 1.</w:t>
      </w:r>
      <w:r w:rsidRPr="00E114CB">
        <w:br/>
      </w:r>
      <w:r w:rsidRPr="00E114CB">
        <w:br/>
        <w:t>Acrescenta-se ainda que na despesa realizada foram cobertas despesas com honorários advocatícios no grupo 3 - custeio.</w:t>
      </w:r>
    </w:p>
    <w:p w14:paraId="0FD370C4" w14:textId="77777777" w:rsidR="0078018C" w:rsidRPr="00E603A3" w:rsidRDefault="0078018C" w:rsidP="00E603A3"/>
    <w:sectPr w:rsidR="0078018C" w:rsidRPr="00E603A3" w:rsidSect="00AD4DB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E88"/>
    <w:multiLevelType w:val="multilevel"/>
    <w:tmpl w:val="D5E6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001D"/>
    <w:multiLevelType w:val="multilevel"/>
    <w:tmpl w:val="F030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D5113"/>
    <w:multiLevelType w:val="multilevel"/>
    <w:tmpl w:val="173C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C12BD"/>
    <w:multiLevelType w:val="multilevel"/>
    <w:tmpl w:val="21B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632AC"/>
    <w:multiLevelType w:val="multilevel"/>
    <w:tmpl w:val="8214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41DC8"/>
    <w:multiLevelType w:val="hybridMultilevel"/>
    <w:tmpl w:val="21DC51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725561"/>
    <w:multiLevelType w:val="multilevel"/>
    <w:tmpl w:val="888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611A4"/>
    <w:multiLevelType w:val="multilevel"/>
    <w:tmpl w:val="D9BA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E503A"/>
    <w:multiLevelType w:val="multilevel"/>
    <w:tmpl w:val="F7BC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D7334"/>
    <w:multiLevelType w:val="multilevel"/>
    <w:tmpl w:val="C96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25D9F"/>
    <w:multiLevelType w:val="multilevel"/>
    <w:tmpl w:val="C6CE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94C96"/>
    <w:multiLevelType w:val="multilevel"/>
    <w:tmpl w:val="A57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B1208"/>
    <w:multiLevelType w:val="multilevel"/>
    <w:tmpl w:val="D646E5C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3824752B"/>
    <w:multiLevelType w:val="multilevel"/>
    <w:tmpl w:val="831A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64EE8"/>
    <w:multiLevelType w:val="multilevel"/>
    <w:tmpl w:val="C37C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F21BC"/>
    <w:multiLevelType w:val="multilevel"/>
    <w:tmpl w:val="BFD2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57F1D"/>
    <w:multiLevelType w:val="multilevel"/>
    <w:tmpl w:val="C2DC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E46FF"/>
    <w:multiLevelType w:val="multilevel"/>
    <w:tmpl w:val="B0DA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35307"/>
    <w:multiLevelType w:val="multilevel"/>
    <w:tmpl w:val="014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7398D"/>
    <w:multiLevelType w:val="multilevel"/>
    <w:tmpl w:val="0D9E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D371C"/>
    <w:multiLevelType w:val="multilevel"/>
    <w:tmpl w:val="F6DA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774B7"/>
    <w:multiLevelType w:val="multilevel"/>
    <w:tmpl w:val="CA3C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87B68"/>
    <w:multiLevelType w:val="multilevel"/>
    <w:tmpl w:val="392C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31963"/>
    <w:multiLevelType w:val="multilevel"/>
    <w:tmpl w:val="66C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D781B"/>
    <w:multiLevelType w:val="multilevel"/>
    <w:tmpl w:val="DB8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545479"/>
    <w:multiLevelType w:val="multilevel"/>
    <w:tmpl w:val="EF50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E139B"/>
    <w:multiLevelType w:val="multilevel"/>
    <w:tmpl w:val="C184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11FFB"/>
    <w:multiLevelType w:val="multilevel"/>
    <w:tmpl w:val="220A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04AA8"/>
    <w:multiLevelType w:val="multilevel"/>
    <w:tmpl w:val="8FB2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F40907"/>
    <w:multiLevelType w:val="multilevel"/>
    <w:tmpl w:val="F5D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6"/>
  </w:num>
  <w:num w:numId="3">
    <w:abstractNumId w:val="5"/>
  </w:num>
  <w:num w:numId="4">
    <w:abstractNumId w:val="0"/>
  </w:num>
  <w:num w:numId="5">
    <w:abstractNumId w:val="18"/>
  </w:num>
  <w:num w:numId="6">
    <w:abstractNumId w:val="1"/>
  </w:num>
  <w:num w:numId="7">
    <w:abstractNumId w:val="13"/>
  </w:num>
  <w:num w:numId="8">
    <w:abstractNumId w:val="25"/>
  </w:num>
  <w:num w:numId="9">
    <w:abstractNumId w:val="23"/>
  </w:num>
  <w:num w:numId="10">
    <w:abstractNumId w:val="21"/>
  </w:num>
  <w:num w:numId="11">
    <w:abstractNumId w:val="26"/>
  </w:num>
  <w:num w:numId="12">
    <w:abstractNumId w:val="12"/>
  </w:num>
  <w:num w:numId="13">
    <w:abstractNumId w:val="22"/>
  </w:num>
  <w:num w:numId="14">
    <w:abstractNumId w:val="11"/>
  </w:num>
  <w:num w:numId="15">
    <w:abstractNumId w:val="10"/>
  </w:num>
  <w:num w:numId="16">
    <w:abstractNumId w:val="6"/>
  </w:num>
  <w:num w:numId="17">
    <w:abstractNumId w:val="17"/>
  </w:num>
  <w:num w:numId="18">
    <w:abstractNumId w:val="14"/>
  </w:num>
  <w:num w:numId="19">
    <w:abstractNumId w:val="15"/>
  </w:num>
  <w:num w:numId="20">
    <w:abstractNumId w:val="7"/>
  </w:num>
  <w:num w:numId="21">
    <w:abstractNumId w:val="27"/>
  </w:num>
  <w:num w:numId="22">
    <w:abstractNumId w:val="24"/>
  </w:num>
  <w:num w:numId="23">
    <w:abstractNumId w:val="2"/>
  </w:num>
  <w:num w:numId="24">
    <w:abstractNumId w:val="20"/>
  </w:num>
  <w:num w:numId="25">
    <w:abstractNumId w:val="28"/>
  </w:num>
  <w:num w:numId="26">
    <w:abstractNumId w:val="9"/>
  </w:num>
  <w:num w:numId="27">
    <w:abstractNumId w:val="4"/>
  </w:num>
  <w:num w:numId="28">
    <w:abstractNumId w:val="19"/>
  </w:num>
  <w:num w:numId="29">
    <w:abstractNumId w:val="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BF"/>
    <w:rsid w:val="00082639"/>
    <w:rsid w:val="00151096"/>
    <w:rsid w:val="001C3749"/>
    <w:rsid w:val="001C448F"/>
    <w:rsid w:val="001D5A32"/>
    <w:rsid w:val="001E5892"/>
    <w:rsid w:val="00213E61"/>
    <w:rsid w:val="002B6E26"/>
    <w:rsid w:val="002F46E4"/>
    <w:rsid w:val="00305B5E"/>
    <w:rsid w:val="00320B75"/>
    <w:rsid w:val="00325962"/>
    <w:rsid w:val="0036530E"/>
    <w:rsid w:val="003E225D"/>
    <w:rsid w:val="00403438"/>
    <w:rsid w:val="0042126F"/>
    <w:rsid w:val="00435386"/>
    <w:rsid w:val="0043753F"/>
    <w:rsid w:val="0047453F"/>
    <w:rsid w:val="004828E7"/>
    <w:rsid w:val="0049625A"/>
    <w:rsid w:val="005D76EA"/>
    <w:rsid w:val="005F575E"/>
    <w:rsid w:val="00610D7E"/>
    <w:rsid w:val="00613B0D"/>
    <w:rsid w:val="00696514"/>
    <w:rsid w:val="0078018C"/>
    <w:rsid w:val="00783BE7"/>
    <w:rsid w:val="0079223F"/>
    <w:rsid w:val="007A65B4"/>
    <w:rsid w:val="007B1158"/>
    <w:rsid w:val="007D6F79"/>
    <w:rsid w:val="00825E21"/>
    <w:rsid w:val="00877771"/>
    <w:rsid w:val="008C2E25"/>
    <w:rsid w:val="00901A94"/>
    <w:rsid w:val="00955901"/>
    <w:rsid w:val="009D6E11"/>
    <w:rsid w:val="009E11B1"/>
    <w:rsid w:val="00A04868"/>
    <w:rsid w:val="00A1003B"/>
    <w:rsid w:val="00A361E2"/>
    <w:rsid w:val="00A430C0"/>
    <w:rsid w:val="00A438C5"/>
    <w:rsid w:val="00AC2E28"/>
    <w:rsid w:val="00AD4DBF"/>
    <w:rsid w:val="00AF2FA4"/>
    <w:rsid w:val="00B42D16"/>
    <w:rsid w:val="00B70E6B"/>
    <w:rsid w:val="00B7410F"/>
    <w:rsid w:val="00BF2E48"/>
    <w:rsid w:val="00C60FC3"/>
    <w:rsid w:val="00C8181D"/>
    <w:rsid w:val="00CC783F"/>
    <w:rsid w:val="00CF05C1"/>
    <w:rsid w:val="00D10D50"/>
    <w:rsid w:val="00D22C80"/>
    <w:rsid w:val="00D70FA7"/>
    <w:rsid w:val="00D87300"/>
    <w:rsid w:val="00DF78EF"/>
    <w:rsid w:val="00E114CB"/>
    <w:rsid w:val="00E603A3"/>
    <w:rsid w:val="00ED25AA"/>
    <w:rsid w:val="00EE47F9"/>
    <w:rsid w:val="00EF325D"/>
    <w:rsid w:val="00F34BC3"/>
    <w:rsid w:val="00F37EA5"/>
    <w:rsid w:val="00FC6A55"/>
    <w:rsid w:val="00FF1B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D6DA"/>
  <w15:chartTrackingRefBased/>
  <w15:docId w15:val="{537F805B-FD07-4891-8BB2-B6B66983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D4DBF"/>
    <w:rPr>
      <w:b/>
      <w:bCs/>
    </w:rPr>
  </w:style>
  <w:style w:type="paragraph" w:styleId="PargrafodaLista">
    <w:name w:val="List Paragraph"/>
    <w:basedOn w:val="Normal"/>
    <w:uiPriority w:val="34"/>
    <w:qFormat/>
    <w:rsid w:val="00482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9272">
      <w:bodyDiv w:val="1"/>
      <w:marLeft w:val="0"/>
      <w:marRight w:val="0"/>
      <w:marTop w:val="0"/>
      <w:marBottom w:val="0"/>
      <w:divBdr>
        <w:top w:val="none" w:sz="0" w:space="0" w:color="auto"/>
        <w:left w:val="none" w:sz="0" w:space="0" w:color="auto"/>
        <w:bottom w:val="none" w:sz="0" w:space="0" w:color="auto"/>
        <w:right w:val="none" w:sz="0" w:space="0" w:color="auto"/>
      </w:divBdr>
      <w:divsChild>
        <w:div w:id="1385063898">
          <w:marLeft w:val="0"/>
          <w:marRight w:val="0"/>
          <w:marTop w:val="0"/>
          <w:marBottom w:val="0"/>
          <w:divBdr>
            <w:top w:val="none" w:sz="0" w:space="0" w:color="auto"/>
            <w:left w:val="none" w:sz="0" w:space="0" w:color="auto"/>
            <w:bottom w:val="none" w:sz="0" w:space="0" w:color="auto"/>
            <w:right w:val="none" w:sz="0" w:space="0" w:color="auto"/>
          </w:divBdr>
        </w:div>
      </w:divsChild>
    </w:div>
    <w:div w:id="68815250">
      <w:bodyDiv w:val="1"/>
      <w:marLeft w:val="0"/>
      <w:marRight w:val="0"/>
      <w:marTop w:val="0"/>
      <w:marBottom w:val="0"/>
      <w:divBdr>
        <w:top w:val="none" w:sz="0" w:space="0" w:color="auto"/>
        <w:left w:val="none" w:sz="0" w:space="0" w:color="auto"/>
        <w:bottom w:val="none" w:sz="0" w:space="0" w:color="auto"/>
        <w:right w:val="none" w:sz="0" w:space="0" w:color="auto"/>
      </w:divBdr>
      <w:divsChild>
        <w:div w:id="77792667">
          <w:marLeft w:val="0"/>
          <w:marRight w:val="0"/>
          <w:marTop w:val="0"/>
          <w:marBottom w:val="0"/>
          <w:divBdr>
            <w:top w:val="none" w:sz="0" w:space="0" w:color="auto"/>
            <w:left w:val="none" w:sz="0" w:space="0" w:color="auto"/>
            <w:bottom w:val="none" w:sz="0" w:space="0" w:color="auto"/>
            <w:right w:val="none" w:sz="0" w:space="0" w:color="auto"/>
          </w:divBdr>
        </w:div>
      </w:divsChild>
    </w:div>
    <w:div w:id="112285805">
      <w:bodyDiv w:val="1"/>
      <w:marLeft w:val="0"/>
      <w:marRight w:val="0"/>
      <w:marTop w:val="0"/>
      <w:marBottom w:val="0"/>
      <w:divBdr>
        <w:top w:val="none" w:sz="0" w:space="0" w:color="auto"/>
        <w:left w:val="none" w:sz="0" w:space="0" w:color="auto"/>
        <w:bottom w:val="none" w:sz="0" w:space="0" w:color="auto"/>
        <w:right w:val="none" w:sz="0" w:space="0" w:color="auto"/>
      </w:divBdr>
      <w:divsChild>
        <w:div w:id="1815439567">
          <w:marLeft w:val="0"/>
          <w:marRight w:val="0"/>
          <w:marTop w:val="0"/>
          <w:marBottom w:val="0"/>
          <w:divBdr>
            <w:top w:val="none" w:sz="0" w:space="0" w:color="auto"/>
            <w:left w:val="none" w:sz="0" w:space="0" w:color="auto"/>
            <w:bottom w:val="none" w:sz="0" w:space="0" w:color="auto"/>
            <w:right w:val="none" w:sz="0" w:space="0" w:color="auto"/>
          </w:divBdr>
        </w:div>
      </w:divsChild>
    </w:div>
    <w:div w:id="298537149">
      <w:bodyDiv w:val="1"/>
      <w:marLeft w:val="0"/>
      <w:marRight w:val="0"/>
      <w:marTop w:val="0"/>
      <w:marBottom w:val="0"/>
      <w:divBdr>
        <w:top w:val="none" w:sz="0" w:space="0" w:color="auto"/>
        <w:left w:val="none" w:sz="0" w:space="0" w:color="auto"/>
        <w:bottom w:val="none" w:sz="0" w:space="0" w:color="auto"/>
        <w:right w:val="none" w:sz="0" w:space="0" w:color="auto"/>
      </w:divBdr>
      <w:divsChild>
        <w:div w:id="1190266731">
          <w:marLeft w:val="0"/>
          <w:marRight w:val="0"/>
          <w:marTop w:val="0"/>
          <w:marBottom w:val="0"/>
          <w:divBdr>
            <w:top w:val="none" w:sz="0" w:space="0" w:color="auto"/>
            <w:left w:val="none" w:sz="0" w:space="0" w:color="auto"/>
            <w:bottom w:val="none" w:sz="0" w:space="0" w:color="auto"/>
            <w:right w:val="none" w:sz="0" w:space="0" w:color="auto"/>
          </w:divBdr>
        </w:div>
      </w:divsChild>
    </w:div>
    <w:div w:id="410199274">
      <w:bodyDiv w:val="1"/>
      <w:marLeft w:val="0"/>
      <w:marRight w:val="0"/>
      <w:marTop w:val="0"/>
      <w:marBottom w:val="0"/>
      <w:divBdr>
        <w:top w:val="none" w:sz="0" w:space="0" w:color="auto"/>
        <w:left w:val="none" w:sz="0" w:space="0" w:color="auto"/>
        <w:bottom w:val="none" w:sz="0" w:space="0" w:color="auto"/>
        <w:right w:val="none" w:sz="0" w:space="0" w:color="auto"/>
      </w:divBdr>
      <w:divsChild>
        <w:div w:id="908346213">
          <w:marLeft w:val="0"/>
          <w:marRight w:val="0"/>
          <w:marTop w:val="0"/>
          <w:marBottom w:val="0"/>
          <w:divBdr>
            <w:top w:val="none" w:sz="0" w:space="0" w:color="auto"/>
            <w:left w:val="none" w:sz="0" w:space="0" w:color="auto"/>
            <w:bottom w:val="none" w:sz="0" w:space="0" w:color="auto"/>
            <w:right w:val="none" w:sz="0" w:space="0" w:color="auto"/>
          </w:divBdr>
        </w:div>
      </w:divsChild>
    </w:div>
    <w:div w:id="464469639">
      <w:bodyDiv w:val="1"/>
      <w:marLeft w:val="0"/>
      <w:marRight w:val="0"/>
      <w:marTop w:val="0"/>
      <w:marBottom w:val="0"/>
      <w:divBdr>
        <w:top w:val="none" w:sz="0" w:space="0" w:color="auto"/>
        <w:left w:val="none" w:sz="0" w:space="0" w:color="auto"/>
        <w:bottom w:val="none" w:sz="0" w:space="0" w:color="auto"/>
        <w:right w:val="none" w:sz="0" w:space="0" w:color="auto"/>
      </w:divBdr>
      <w:divsChild>
        <w:div w:id="322782030">
          <w:marLeft w:val="0"/>
          <w:marRight w:val="0"/>
          <w:marTop w:val="0"/>
          <w:marBottom w:val="0"/>
          <w:divBdr>
            <w:top w:val="none" w:sz="0" w:space="0" w:color="auto"/>
            <w:left w:val="none" w:sz="0" w:space="0" w:color="auto"/>
            <w:bottom w:val="none" w:sz="0" w:space="0" w:color="auto"/>
            <w:right w:val="none" w:sz="0" w:space="0" w:color="auto"/>
          </w:divBdr>
        </w:div>
      </w:divsChild>
    </w:div>
    <w:div w:id="478420588">
      <w:bodyDiv w:val="1"/>
      <w:marLeft w:val="0"/>
      <w:marRight w:val="0"/>
      <w:marTop w:val="0"/>
      <w:marBottom w:val="0"/>
      <w:divBdr>
        <w:top w:val="none" w:sz="0" w:space="0" w:color="auto"/>
        <w:left w:val="none" w:sz="0" w:space="0" w:color="auto"/>
        <w:bottom w:val="none" w:sz="0" w:space="0" w:color="auto"/>
        <w:right w:val="none" w:sz="0" w:space="0" w:color="auto"/>
      </w:divBdr>
      <w:divsChild>
        <w:div w:id="100996612">
          <w:marLeft w:val="0"/>
          <w:marRight w:val="0"/>
          <w:marTop w:val="0"/>
          <w:marBottom w:val="0"/>
          <w:divBdr>
            <w:top w:val="none" w:sz="0" w:space="0" w:color="auto"/>
            <w:left w:val="none" w:sz="0" w:space="0" w:color="auto"/>
            <w:bottom w:val="none" w:sz="0" w:space="0" w:color="auto"/>
            <w:right w:val="none" w:sz="0" w:space="0" w:color="auto"/>
          </w:divBdr>
        </w:div>
      </w:divsChild>
    </w:div>
    <w:div w:id="507184351">
      <w:bodyDiv w:val="1"/>
      <w:marLeft w:val="0"/>
      <w:marRight w:val="0"/>
      <w:marTop w:val="0"/>
      <w:marBottom w:val="0"/>
      <w:divBdr>
        <w:top w:val="none" w:sz="0" w:space="0" w:color="auto"/>
        <w:left w:val="none" w:sz="0" w:space="0" w:color="auto"/>
        <w:bottom w:val="none" w:sz="0" w:space="0" w:color="auto"/>
        <w:right w:val="none" w:sz="0" w:space="0" w:color="auto"/>
      </w:divBdr>
      <w:divsChild>
        <w:div w:id="1001931241">
          <w:marLeft w:val="0"/>
          <w:marRight w:val="0"/>
          <w:marTop w:val="0"/>
          <w:marBottom w:val="0"/>
          <w:divBdr>
            <w:top w:val="none" w:sz="0" w:space="0" w:color="auto"/>
            <w:left w:val="none" w:sz="0" w:space="0" w:color="auto"/>
            <w:bottom w:val="none" w:sz="0" w:space="0" w:color="auto"/>
            <w:right w:val="none" w:sz="0" w:space="0" w:color="auto"/>
          </w:divBdr>
        </w:div>
      </w:divsChild>
    </w:div>
    <w:div w:id="510028978">
      <w:bodyDiv w:val="1"/>
      <w:marLeft w:val="0"/>
      <w:marRight w:val="0"/>
      <w:marTop w:val="0"/>
      <w:marBottom w:val="0"/>
      <w:divBdr>
        <w:top w:val="none" w:sz="0" w:space="0" w:color="auto"/>
        <w:left w:val="none" w:sz="0" w:space="0" w:color="auto"/>
        <w:bottom w:val="none" w:sz="0" w:space="0" w:color="auto"/>
        <w:right w:val="none" w:sz="0" w:space="0" w:color="auto"/>
      </w:divBdr>
      <w:divsChild>
        <w:div w:id="1703550225">
          <w:marLeft w:val="0"/>
          <w:marRight w:val="0"/>
          <w:marTop w:val="0"/>
          <w:marBottom w:val="0"/>
          <w:divBdr>
            <w:top w:val="none" w:sz="0" w:space="0" w:color="auto"/>
            <w:left w:val="none" w:sz="0" w:space="0" w:color="auto"/>
            <w:bottom w:val="none" w:sz="0" w:space="0" w:color="auto"/>
            <w:right w:val="none" w:sz="0" w:space="0" w:color="auto"/>
          </w:divBdr>
        </w:div>
      </w:divsChild>
    </w:div>
    <w:div w:id="535629663">
      <w:bodyDiv w:val="1"/>
      <w:marLeft w:val="0"/>
      <w:marRight w:val="0"/>
      <w:marTop w:val="0"/>
      <w:marBottom w:val="0"/>
      <w:divBdr>
        <w:top w:val="none" w:sz="0" w:space="0" w:color="auto"/>
        <w:left w:val="none" w:sz="0" w:space="0" w:color="auto"/>
        <w:bottom w:val="none" w:sz="0" w:space="0" w:color="auto"/>
        <w:right w:val="none" w:sz="0" w:space="0" w:color="auto"/>
      </w:divBdr>
      <w:divsChild>
        <w:div w:id="1713580763">
          <w:marLeft w:val="0"/>
          <w:marRight w:val="0"/>
          <w:marTop w:val="0"/>
          <w:marBottom w:val="0"/>
          <w:divBdr>
            <w:top w:val="none" w:sz="0" w:space="0" w:color="auto"/>
            <w:left w:val="none" w:sz="0" w:space="0" w:color="auto"/>
            <w:bottom w:val="none" w:sz="0" w:space="0" w:color="auto"/>
            <w:right w:val="none" w:sz="0" w:space="0" w:color="auto"/>
          </w:divBdr>
        </w:div>
      </w:divsChild>
    </w:div>
    <w:div w:id="551697837">
      <w:bodyDiv w:val="1"/>
      <w:marLeft w:val="0"/>
      <w:marRight w:val="0"/>
      <w:marTop w:val="0"/>
      <w:marBottom w:val="0"/>
      <w:divBdr>
        <w:top w:val="none" w:sz="0" w:space="0" w:color="auto"/>
        <w:left w:val="none" w:sz="0" w:space="0" w:color="auto"/>
        <w:bottom w:val="none" w:sz="0" w:space="0" w:color="auto"/>
        <w:right w:val="none" w:sz="0" w:space="0" w:color="auto"/>
      </w:divBdr>
      <w:divsChild>
        <w:div w:id="828407637">
          <w:marLeft w:val="0"/>
          <w:marRight w:val="0"/>
          <w:marTop w:val="0"/>
          <w:marBottom w:val="0"/>
          <w:divBdr>
            <w:top w:val="none" w:sz="0" w:space="0" w:color="auto"/>
            <w:left w:val="none" w:sz="0" w:space="0" w:color="auto"/>
            <w:bottom w:val="none" w:sz="0" w:space="0" w:color="auto"/>
            <w:right w:val="none" w:sz="0" w:space="0" w:color="auto"/>
          </w:divBdr>
        </w:div>
      </w:divsChild>
    </w:div>
    <w:div w:id="572348767">
      <w:bodyDiv w:val="1"/>
      <w:marLeft w:val="0"/>
      <w:marRight w:val="0"/>
      <w:marTop w:val="0"/>
      <w:marBottom w:val="0"/>
      <w:divBdr>
        <w:top w:val="none" w:sz="0" w:space="0" w:color="auto"/>
        <w:left w:val="none" w:sz="0" w:space="0" w:color="auto"/>
        <w:bottom w:val="none" w:sz="0" w:space="0" w:color="auto"/>
        <w:right w:val="none" w:sz="0" w:space="0" w:color="auto"/>
      </w:divBdr>
      <w:divsChild>
        <w:div w:id="974144334">
          <w:marLeft w:val="0"/>
          <w:marRight w:val="0"/>
          <w:marTop w:val="0"/>
          <w:marBottom w:val="0"/>
          <w:divBdr>
            <w:top w:val="none" w:sz="0" w:space="0" w:color="auto"/>
            <w:left w:val="none" w:sz="0" w:space="0" w:color="auto"/>
            <w:bottom w:val="none" w:sz="0" w:space="0" w:color="auto"/>
            <w:right w:val="none" w:sz="0" w:space="0" w:color="auto"/>
          </w:divBdr>
        </w:div>
      </w:divsChild>
    </w:div>
    <w:div w:id="612251583">
      <w:bodyDiv w:val="1"/>
      <w:marLeft w:val="0"/>
      <w:marRight w:val="0"/>
      <w:marTop w:val="0"/>
      <w:marBottom w:val="0"/>
      <w:divBdr>
        <w:top w:val="none" w:sz="0" w:space="0" w:color="auto"/>
        <w:left w:val="none" w:sz="0" w:space="0" w:color="auto"/>
        <w:bottom w:val="none" w:sz="0" w:space="0" w:color="auto"/>
        <w:right w:val="none" w:sz="0" w:space="0" w:color="auto"/>
      </w:divBdr>
      <w:divsChild>
        <w:div w:id="377516041">
          <w:marLeft w:val="0"/>
          <w:marRight w:val="0"/>
          <w:marTop w:val="0"/>
          <w:marBottom w:val="0"/>
          <w:divBdr>
            <w:top w:val="none" w:sz="0" w:space="0" w:color="auto"/>
            <w:left w:val="none" w:sz="0" w:space="0" w:color="auto"/>
            <w:bottom w:val="none" w:sz="0" w:space="0" w:color="auto"/>
            <w:right w:val="none" w:sz="0" w:space="0" w:color="auto"/>
          </w:divBdr>
        </w:div>
      </w:divsChild>
    </w:div>
    <w:div w:id="632752175">
      <w:bodyDiv w:val="1"/>
      <w:marLeft w:val="0"/>
      <w:marRight w:val="0"/>
      <w:marTop w:val="0"/>
      <w:marBottom w:val="0"/>
      <w:divBdr>
        <w:top w:val="none" w:sz="0" w:space="0" w:color="auto"/>
        <w:left w:val="none" w:sz="0" w:space="0" w:color="auto"/>
        <w:bottom w:val="none" w:sz="0" w:space="0" w:color="auto"/>
        <w:right w:val="none" w:sz="0" w:space="0" w:color="auto"/>
      </w:divBdr>
      <w:divsChild>
        <w:div w:id="554120577">
          <w:marLeft w:val="0"/>
          <w:marRight w:val="0"/>
          <w:marTop w:val="0"/>
          <w:marBottom w:val="0"/>
          <w:divBdr>
            <w:top w:val="none" w:sz="0" w:space="0" w:color="auto"/>
            <w:left w:val="none" w:sz="0" w:space="0" w:color="auto"/>
            <w:bottom w:val="none" w:sz="0" w:space="0" w:color="auto"/>
            <w:right w:val="none" w:sz="0" w:space="0" w:color="auto"/>
          </w:divBdr>
        </w:div>
      </w:divsChild>
    </w:div>
    <w:div w:id="768082341">
      <w:bodyDiv w:val="1"/>
      <w:marLeft w:val="0"/>
      <w:marRight w:val="0"/>
      <w:marTop w:val="0"/>
      <w:marBottom w:val="0"/>
      <w:divBdr>
        <w:top w:val="none" w:sz="0" w:space="0" w:color="auto"/>
        <w:left w:val="none" w:sz="0" w:space="0" w:color="auto"/>
        <w:bottom w:val="none" w:sz="0" w:space="0" w:color="auto"/>
        <w:right w:val="none" w:sz="0" w:space="0" w:color="auto"/>
      </w:divBdr>
      <w:divsChild>
        <w:div w:id="1916239121">
          <w:marLeft w:val="0"/>
          <w:marRight w:val="0"/>
          <w:marTop w:val="0"/>
          <w:marBottom w:val="0"/>
          <w:divBdr>
            <w:top w:val="none" w:sz="0" w:space="0" w:color="auto"/>
            <w:left w:val="none" w:sz="0" w:space="0" w:color="auto"/>
            <w:bottom w:val="none" w:sz="0" w:space="0" w:color="auto"/>
            <w:right w:val="none" w:sz="0" w:space="0" w:color="auto"/>
          </w:divBdr>
        </w:div>
      </w:divsChild>
    </w:div>
    <w:div w:id="895433994">
      <w:bodyDiv w:val="1"/>
      <w:marLeft w:val="0"/>
      <w:marRight w:val="0"/>
      <w:marTop w:val="0"/>
      <w:marBottom w:val="0"/>
      <w:divBdr>
        <w:top w:val="none" w:sz="0" w:space="0" w:color="auto"/>
        <w:left w:val="none" w:sz="0" w:space="0" w:color="auto"/>
        <w:bottom w:val="none" w:sz="0" w:space="0" w:color="auto"/>
        <w:right w:val="none" w:sz="0" w:space="0" w:color="auto"/>
      </w:divBdr>
      <w:divsChild>
        <w:div w:id="697123119">
          <w:marLeft w:val="0"/>
          <w:marRight w:val="0"/>
          <w:marTop w:val="0"/>
          <w:marBottom w:val="0"/>
          <w:divBdr>
            <w:top w:val="none" w:sz="0" w:space="0" w:color="auto"/>
            <w:left w:val="none" w:sz="0" w:space="0" w:color="auto"/>
            <w:bottom w:val="none" w:sz="0" w:space="0" w:color="auto"/>
            <w:right w:val="none" w:sz="0" w:space="0" w:color="auto"/>
          </w:divBdr>
        </w:div>
      </w:divsChild>
    </w:div>
    <w:div w:id="952521519">
      <w:bodyDiv w:val="1"/>
      <w:marLeft w:val="0"/>
      <w:marRight w:val="0"/>
      <w:marTop w:val="0"/>
      <w:marBottom w:val="0"/>
      <w:divBdr>
        <w:top w:val="none" w:sz="0" w:space="0" w:color="auto"/>
        <w:left w:val="none" w:sz="0" w:space="0" w:color="auto"/>
        <w:bottom w:val="none" w:sz="0" w:space="0" w:color="auto"/>
        <w:right w:val="none" w:sz="0" w:space="0" w:color="auto"/>
      </w:divBdr>
      <w:divsChild>
        <w:div w:id="1357540624">
          <w:marLeft w:val="0"/>
          <w:marRight w:val="0"/>
          <w:marTop w:val="0"/>
          <w:marBottom w:val="0"/>
          <w:divBdr>
            <w:top w:val="none" w:sz="0" w:space="0" w:color="auto"/>
            <w:left w:val="none" w:sz="0" w:space="0" w:color="auto"/>
            <w:bottom w:val="none" w:sz="0" w:space="0" w:color="auto"/>
            <w:right w:val="none" w:sz="0" w:space="0" w:color="auto"/>
          </w:divBdr>
        </w:div>
      </w:divsChild>
    </w:div>
    <w:div w:id="1041440801">
      <w:bodyDiv w:val="1"/>
      <w:marLeft w:val="0"/>
      <w:marRight w:val="0"/>
      <w:marTop w:val="0"/>
      <w:marBottom w:val="0"/>
      <w:divBdr>
        <w:top w:val="none" w:sz="0" w:space="0" w:color="auto"/>
        <w:left w:val="none" w:sz="0" w:space="0" w:color="auto"/>
        <w:bottom w:val="none" w:sz="0" w:space="0" w:color="auto"/>
        <w:right w:val="none" w:sz="0" w:space="0" w:color="auto"/>
      </w:divBdr>
      <w:divsChild>
        <w:div w:id="1902213320">
          <w:marLeft w:val="0"/>
          <w:marRight w:val="0"/>
          <w:marTop w:val="0"/>
          <w:marBottom w:val="0"/>
          <w:divBdr>
            <w:top w:val="none" w:sz="0" w:space="0" w:color="auto"/>
            <w:left w:val="none" w:sz="0" w:space="0" w:color="auto"/>
            <w:bottom w:val="none" w:sz="0" w:space="0" w:color="auto"/>
            <w:right w:val="none" w:sz="0" w:space="0" w:color="auto"/>
          </w:divBdr>
        </w:div>
      </w:divsChild>
    </w:div>
    <w:div w:id="1110316805">
      <w:bodyDiv w:val="1"/>
      <w:marLeft w:val="0"/>
      <w:marRight w:val="0"/>
      <w:marTop w:val="0"/>
      <w:marBottom w:val="0"/>
      <w:divBdr>
        <w:top w:val="none" w:sz="0" w:space="0" w:color="auto"/>
        <w:left w:val="none" w:sz="0" w:space="0" w:color="auto"/>
        <w:bottom w:val="none" w:sz="0" w:space="0" w:color="auto"/>
        <w:right w:val="none" w:sz="0" w:space="0" w:color="auto"/>
      </w:divBdr>
      <w:divsChild>
        <w:div w:id="1510827664">
          <w:marLeft w:val="0"/>
          <w:marRight w:val="0"/>
          <w:marTop w:val="0"/>
          <w:marBottom w:val="0"/>
          <w:divBdr>
            <w:top w:val="none" w:sz="0" w:space="0" w:color="auto"/>
            <w:left w:val="none" w:sz="0" w:space="0" w:color="auto"/>
            <w:bottom w:val="none" w:sz="0" w:space="0" w:color="auto"/>
            <w:right w:val="none" w:sz="0" w:space="0" w:color="auto"/>
          </w:divBdr>
        </w:div>
      </w:divsChild>
    </w:div>
    <w:div w:id="1111054549">
      <w:bodyDiv w:val="1"/>
      <w:marLeft w:val="0"/>
      <w:marRight w:val="0"/>
      <w:marTop w:val="0"/>
      <w:marBottom w:val="0"/>
      <w:divBdr>
        <w:top w:val="none" w:sz="0" w:space="0" w:color="auto"/>
        <w:left w:val="none" w:sz="0" w:space="0" w:color="auto"/>
        <w:bottom w:val="none" w:sz="0" w:space="0" w:color="auto"/>
        <w:right w:val="none" w:sz="0" w:space="0" w:color="auto"/>
      </w:divBdr>
      <w:divsChild>
        <w:div w:id="439909830">
          <w:marLeft w:val="0"/>
          <w:marRight w:val="0"/>
          <w:marTop w:val="0"/>
          <w:marBottom w:val="0"/>
          <w:divBdr>
            <w:top w:val="none" w:sz="0" w:space="0" w:color="auto"/>
            <w:left w:val="none" w:sz="0" w:space="0" w:color="auto"/>
            <w:bottom w:val="none" w:sz="0" w:space="0" w:color="auto"/>
            <w:right w:val="none" w:sz="0" w:space="0" w:color="auto"/>
          </w:divBdr>
        </w:div>
      </w:divsChild>
    </w:div>
    <w:div w:id="1202792117">
      <w:bodyDiv w:val="1"/>
      <w:marLeft w:val="0"/>
      <w:marRight w:val="0"/>
      <w:marTop w:val="0"/>
      <w:marBottom w:val="0"/>
      <w:divBdr>
        <w:top w:val="none" w:sz="0" w:space="0" w:color="auto"/>
        <w:left w:val="none" w:sz="0" w:space="0" w:color="auto"/>
        <w:bottom w:val="none" w:sz="0" w:space="0" w:color="auto"/>
        <w:right w:val="none" w:sz="0" w:space="0" w:color="auto"/>
      </w:divBdr>
      <w:divsChild>
        <w:div w:id="353314734">
          <w:marLeft w:val="0"/>
          <w:marRight w:val="0"/>
          <w:marTop w:val="0"/>
          <w:marBottom w:val="0"/>
          <w:divBdr>
            <w:top w:val="none" w:sz="0" w:space="0" w:color="auto"/>
            <w:left w:val="none" w:sz="0" w:space="0" w:color="auto"/>
            <w:bottom w:val="none" w:sz="0" w:space="0" w:color="auto"/>
            <w:right w:val="none" w:sz="0" w:space="0" w:color="auto"/>
          </w:divBdr>
        </w:div>
      </w:divsChild>
    </w:div>
    <w:div w:id="1215777153">
      <w:bodyDiv w:val="1"/>
      <w:marLeft w:val="0"/>
      <w:marRight w:val="0"/>
      <w:marTop w:val="0"/>
      <w:marBottom w:val="0"/>
      <w:divBdr>
        <w:top w:val="none" w:sz="0" w:space="0" w:color="auto"/>
        <w:left w:val="none" w:sz="0" w:space="0" w:color="auto"/>
        <w:bottom w:val="none" w:sz="0" w:space="0" w:color="auto"/>
        <w:right w:val="none" w:sz="0" w:space="0" w:color="auto"/>
      </w:divBdr>
      <w:divsChild>
        <w:div w:id="1652098327">
          <w:marLeft w:val="0"/>
          <w:marRight w:val="0"/>
          <w:marTop w:val="0"/>
          <w:marBottom w:val="0"/>
          <w:divBdr>
            <w:top w:val="none" w:sz="0" w:space="0" w:color="auto"/>
            <w:left w:val="none" w:sz="0" w:space="0" w:color="auto"/>
            <w:bottom w:val="none" w:sz="0" w:space="0" w:color="auto"/>
            <w:right w:val="none" w:sz="0" w:space="0" w:color="auto"/>
          </w:divBdr>
        </w:div>
      </w:divsChild>
    </w:div>
    <w:div w:id="1243880539">
      <w:bodyDiv w:val="1"/>
      <w:marLeft w:val="0"/>
      <w:marRight w:val="0"/>
      <w:marTop w:val="0"/>
      <w:marBottom w:val="0"/>
      <w:divBdr>
        <w:top w:val="none" w:sz="0" w:space="0" w:color="auto"/>
        <w:left w:val="none" w:sz="0" w:space="0" w:color="auto"/>
        <w:bottom w:val="none" w:sz="0" w:space="0" w:color="auto"/>
        <w:right w:val="none" w:sz="0" w:space="0" w:color="auto"/>
      </w:divBdr>
      <w:divsChild>
        <w:div w:id="1309289637">
          <w:marLeft w:val="0"/>
          <w:marRight w:val="0"/>
          <w:marTop w:val="0"/>
          <w:marBottom w:val="0"/>
          <w:divBdr>
            <w:top w:val="none" w:sz="0" w:space="0" w:color="auto"/>
            <w:left w:val="none" w:sz="0" w:space="0" w:color="auto"/>
            <w:bottom w:val="none" w:sz="0" w:space="0" w:color="auto"/>
            <w:right w:val="none" w:sz="0" w:space="0" w:color="auto"/>
          </w:divBdr>
        </w:div>
      </w:divsChild>
    </w:div>
    <w:div w:id="1489980666">
      <w:bodyDiv w:val="1"/>
      <w:marLeft w:val="0"/>
      <w:marRight w:val="0"/>
      <w:marTop w:val="0"/>
      <w:marBottom w:val="0"/>
      <w:divBdr>
        <w:top w:val="none" w:sz="0" w:space="0" w:color="auto"/>
        <w:left w:val="none" w:sz="0" w:space="0" w:color="auto"/>
        <w:bottom w:val="none" w:sz="0" w:space="0" w:color="auto"/>
        <w:right w:val="none" w:sz="0" w:space="0" w:color="auto"/>
      </w:divBdr>
      <w:divsChild>
        <w:div w:id="556939844">
          <w:marLeft w:val="0"/>
          <w:marRight w:val="0"/>
          <w:marTop w:val="0"/>
          <w:marBottom w:val="0"/>
          <w:divBdr>
            <w:top w:val="none" w:sz="0" w:space="0" w:color="auto"/>
            <w:left w:val="none" w:sz="0" w:space="0" w:color="auto"/>
            <w:bottom w:val="none" w:sz="0" w:space="0" w:color="auto"/>
            <w:right w:val="none" w:sz="0" w:space="0" w:color="auto"/>
          </w:divBdr>
        </w:div>
      </w:divsChild>
    </w:div>
    <w:div w:id="1582788640">
      <w:bodyDiv w:val="1"/>
      <w:marLeft w:val="0"/>
      <w:marRight w:val="0"/>
      <w:marTop w:val="0"/>
      <w:marBottom w:val="0"/>
      <w:divBdr>
        <w:top w:val="none" w:sz="0" w:space="0" w:color="auto"/>
        <w:left w:val="none" w:sz="0" w:space="0" w:color="auto"/>
        <w:bottom w:val="none" w:sz="0" w:space="0" w:color="auto"/>
        <w:right w:val="none" w:sz="0" w:space="0" w:color="auto"/>
      </w:divBdr>
      <w:divsChild>
        <w:div w:id="1552694509">
          <w:marLeft w:val="0"/>
          <w:marRight w:val="0"/>
          <w:marTop w:val="0"/>
          <w:marBottom w:val="0"/>
          <w:divBdr>
            <w:top w:val="none" w:sz="0" w:space="0" w:color="auto"/>
            <w:left w:val="none" w:sz="0" w:space="0" w:color="auto"/>
            <w:bottom w:val="none" w:sz="0" w:space="0" w:color="auto"/>
            <w:right w:val="none" w:sz="0" w:space="0" w:color="auto"/>
          </w:divBdr>
        </w:div>
      </w:divsChild>
    </w:div>
    <w:div w:id="1605380331">
      <w:bodyDiv w:val="1"/>
      <w:marLeft w:val="0"/>
      <w:marRight w:val="0"/>
      <w:marTop w:val="0"/>
      <w:marBottom w:val="0"/>
      <w:divBdr>
        <w:top w:val="none" w:sz="0" w:space="0" w:color="auto"/>
        <w:left w:val="none" w:sz="0" w:space="0" w:color="auto"/>
        <w:bottom w:val="none" w:sz="0" w:space="0" w:color="auto"/>
        <w:right w:val="none" w:sz="0" w:space="0" w:color="auto"/>
      </w:divBdr>
      <w:divsChild>
        <w:div w:id="831914100">
          <w:marLeft w:val="0"/>
          <w:marRight w:val="0"/>
          <w:marTop w:val="0"/>
          <w:marBottom w:val="0"/>
          <w:divBdr>
            <w:top w:val="none" w:sz="0" w:space="0" w:color="auto"/>
            <w:left w:val="none" w:sz="0" w:space="0" w:color="auto"/>
            <w:bottom w:val="none" w:sz="0" w:space="0" w:color="auto"/>
            <w:right w:val="none" w:sz="0" w:space="0" w:color="auto"/>
          </w:divBdr>
        </w:div>
      </w:divsChild>
    </w:div>
    <w:div w:id="1624652523">
      <w:bodyDiv w:val="1"/>
      <w:marLeft w:val="0"/>
      <w:marRight w:val="0"/>
      <w:marTop w:val="0"/>
      <w:marBottom w:val="0"/>
      <w:divBdr>
        <w:top w:val="none" w:sz="0" w:space="0" w:color="auto"/>
        <w:left w:val="none" w:sz="0" w:space="0" w:color="auto"/>
        <w:bottom w:val="none" w:sz="0" w:space="0" w:color="auto"/>
        <w:right w:val="none" w:sz="0" w:space="0" w:color="auto"/>
      </w:divBdr>
      <w:divsChild>
        <w:div w:id="683164499">
          <w:marLeft w:val="0"/>
          <w:marRight w:val="0"/>
          <w:marTop w:val="0"/>
          <w:marBottom w:val="0"/>
          <w:divBdr>
            <w:top w:val="none" w:sz="0" w:space="0" w:color="auto"/>
            <w:left w:val="none" w:sz="0" w:space="0" w:color="auto"/>
            <w:bottom w:val="none" w:sz="0" w:space="0" w:color="auto"/>
            <w:right w:val="none" w:sz="0" w:space="0" w:color="auto"/>
          </w:divBdr>
        </w:div>
      </w:divsChild>
    </w:div>
    <w:div w:id="1979844497">
      <w:bodyDiv w:val="1"/>
      <w:marLeft w:val="0"/>
      <w:marRight w:val="0"/>
      <w:marTop w:val="0"/>
      <w:marBottom w:val="0"/>
      <w:divBdr>
        <w:top w:val="none" w:sz="0" w:space="0" w:color="auto"/>
        <w:left w:val="none" w:sz="0" w:space="0" w:color="auto"/>
        <w:bottom w:val="none" w:sz="0" w:space="0" w:color="auto"/>
        <w:right w:val="none" w:sz="0" w:space="0" w:color="auto"/>
      </w:divBdr>
      <w:divsChild>
        <w:div w:id="2108690146">
          <w:marLeft w:val="0"/>
          <w:marRight w:val="0"/>
          <w:marTop w:val="0"/>
          <w:marBottom w:val="0"/>
          <w:divBdr>
            <w:top w:val="none" w:sz="0" w:space="0" w:color="auto"/>
            <w:left w:val="none" w:sz="0" w:space="0" w:color="auto"/>
            <w:bottom w:val="none" w:sz="0" w:space="0" w:color="auto"/>
            <w:right w:val="none" w:sz="0" w:space="0" w:color="auto"/>
          </w:divBdr>
        </w:div>
      </w:divsChild>
    </w:div>
    <w:div w:id="2083988923">
      <w:bodyDiv w:val="1"/>
      <w:marLeft w:val="0"/>
      <w:marRight w:val="0"/>
      <w:marTop w:val="0"/>
      <w:marBottom w:val="0"/>
      <w:divBdr>
        <w:top w:val="none" w:sz="0" w:space="0" w:color="auto"/>
        <w:left w:val="none" w:sz="0" w:space="0" w:color="auto"/>
        <w:bottom w:val="none" w:sz="0" w:space="0" w:color="auto"/>
        <w:right w:val="none" w:sz="0" w:space="0" w:color="auto"/>
      </w:divBdr>
      <w:divsChild>
        <w:div w:id="1528716101">
          <w:marLeft w:val="0"/>
          <w:marRight w:val="0"/>
          <w:marTop w:val="0"/>
          <w:marBottom w:val="0"/>
          <w:divBdr>
            <w:top w:val="none" w:sz="0" w:space="0" w:color="auto"/>
            <w:left w:val="none" w:sz="0" w:space="0" w:color="auto"/>
            <w:bottom w:val="none" w:sz="0" w:space="0" w:color="auto"/>
            <w:right w:val="none" w:sz="0" w:space="0" w:color="auto"/>
          </w:divBdr>
        </w:div>
      </w:divsChild>
    </w:div>
    <w:div w:id="2120295069">
      <w:bodyDiv w:val="1"/>
      <w:marLeft w:val="0"/>
      <w:marRight w:val="0"/>
      <w:marTop w:val="0"/>
      <w:marBottom w:val="0"/>
      <w:divBdr>
        <w:top w:val="none" w:sz="0" w:space="0" w:color="auto"/>
        <w:left w:val="none" w:sz="0" w:space="0" w:color="auto"/>
        <w:bottom w:val="none" w:sz="0" w:space="0" w:color="auto"/>
        <w:right w:val="none" w:sz="0" w:space="0" w:color="auto"/>
      </w:divBdr>
      <w:divsChild>
        <w:div w:id="1659268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228</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Maria de Araujo Oliveira</dc:creator>
  <cp:keywords/>
  <dc:description/>
  <cp:lastModifiedBy>Cleunice Soares de Oliveira</cp:lastModifiedBy>
  <cp:revision>30</cp:revision>
  <dcterms:created xsi:type="dcterms:W3CDTF">2024-04-29T10:36:00Z</dcterms:created>
  <dcterms:modified xsi:type="dcterms:W3CDTF">2026-06-23T21:43:00Z</dcterms:modified>
</cp:coreProperties>
</file>