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336DB" w14:textId="2CEE9F1F" w:rsidR="00C86AB7" w:rsidRDefault="00B27A51" w:rsidP="00B27A51">
      <w:r>
        <w:rPr>
          <w:noProof/>
        </w:rPr>
        <w:drawing>
          <wp:inline distT="0" distB="0" distL="0" distR="0" wp14:anchorId="284E152F" wp14:editId="43A50647">
            <wp:extent cx="8891270" cy="5466080"/>
            <wp:effectExtent l="0" t="0" r="508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546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B2D1F" w14:textId="19DED555" w:rsidR="00B27A51" w:rsidRDefault="00B27A51" w:rsidP="00B27A51"/>
    <w:p w14:paraId="14AAD3E8" w14:textId="78901D55" w:rsidR="00B27A51" w:rsidRDefault="00B27A51" w:rsidP="00B27A51"/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F31EF5" w:rsidRPr="00F31EF5" w14:paraId="23E53CC4" w14:textId="77777777" w:rsidTr="00F31EF5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5E5D0CE1" w14:textId="77777777" w:rsidR="00F31EF5" w:rsidRPr="00F31EF5" w:rsidRDefault="00F31EF5" w:rsidP="00F31EF5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F31EF5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lastRenderedPageBreak/>
              <w:t>Ação: 4237 - CENTRO DE TECIDOS BIOLÓGICOS DE MINAS GERAIS - CETEBIO</w:t>
            </w:r>
            <w:r w:rsidRPr="00F31EF5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32C3FD9D" w14:textId="77777777" w:rsidR="00F31EF5" w:rsidRPr="00F31EF5" w:rsidRDefault="00F31EF5" w:rsidP="00F31EF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t-BR"/>
              </w:rPr>
            </w:pPr>
            <w:r w:rsidRPr="00F31EF5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IAG: 0 </w:t>
            </w:r>
          </w:p>
        </w:tc>
      </w:tr>
    </w:tbl>
    <w:p w14:paraId="2C58DEAE" w14:textId="77777777" w:rsidR="00F31EF5" w:rsidRPr="00F31EF5" w:rsidRDefault="00F31EF5" w:rsidP="00F31EF5">
      <w:pPr>
        <w:numPr>
          <w:ilvl w:val="0"/>
          <w:numId w:val="24"/>
        </w:numPr>
        <w:spacing w:before="100" w:beforeAutospacing="1" w:after="240" w:line="240" w:lineRule="auto"/>
        <w:rPr>
          <w:rFonts w:eastAsia="Times New Roman" w:cstheme="minorHAnsi"/>
          <w:color w:val="000000"/>
          <w:lang w:eastAsia="pt-BR"/>
        </w:rPr>
      </w:pPr>
      <w:r w:rsidRPr="00F31EF5">
        <w:rPr>
          <w:rFonts w:eastAsia="Times New Roman" w:cstheme="minorHAnsi"/>
          <w:b/>
          <w:bCs/>
          <w:color w:val="000000"/>
          <w:lang w:eastAsia="pt-BR"/>
        </w:rPr>
        <w:t>Primeiro Bimestre</w:t>
      </w:r>
      <w:r w:rsidRPr="00F31EF5">
        <w:rPr>
          <w:rFonts w:eastAsia="Times New Roman" w:cstheme="minorHAnsi"/>
          <w:color w:val="000000"/>
          <w:lang w:eastAsia="pt-BR"/>
        </w:rPr>
        <w:t xml:space="preserve"> </w:t>
      </w:r>
    </w:p>
    <w:p w14:paraId="68638AE1" w14:textId="77777777" w:rsidR="00F31EF5" w:rsidRPr="00F31EF5" w:rsidRDefault="00F31EF5" w:rsidP="00F31EF5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 w:rsidRPr="00F31EF5">
        <w:rPr>
          <w:rFonts w:eastAsia="Times New Roman" w:cstheme="minorHAnsi"/>
          <w:b/>
          <w:bCs/>
          <w:color w:val="000000"/>
          <w:lang w:eastAsia="pt-BR"/>
        </w:rPr>
        <w:t>Justificativa de Desempenho Jan-</w:t>
      </w:r>
      <w:proofErr w:type="spellStart"/>
      <w:r w:rsidRPr="00F31EF5">
        <w:rPr>
          <w:rFonts w:eastAsia="Times New Roman" w:cstheme="minorHAnsi"/>
          <w:b/>
          <w:bCs/>
          <w:color w:val="000000"/>
          <w:lang w:eastAsia="pt-BR"/>
        </w:rPr>
        <w:t>Fev</w:t>
      </w:r>
      <w:proofErr w:type="spellEnd"/>
      <w:r w:rsidRPr="00F31EF5">
        <w:rPr>
          <w:rFonts w:eastAsia="Times New Roman" w:cstheme="minorHAnsi"/>
          <w:b/>
          <w:bCs/>
          <w:color w:val="000000"/>
          <w:lang w:eastAsia="pt-BR"/>
        </w:rPr>
        <w:t xml:space="preserve">: </w:t>
      </w:r>
    </w:p>
    <w:p w14:paraId="534B84FF" w14:textId="77777777" w:rsidR="00F31EF5" w:rsidRPr="00F31EF5" w:rsidRDefault="00F31EF5" w:rsidP="00F31EF5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 w:rsidRPr="00F31EF5">
        <w:rPr>
          <w:rFonts w:eastAsia="Times New Roman" w:cstheme="minorHAnsi"/>
          <w:b/>
          <w:bCs/>
          <w:color w:val="000000"/>
          <w:lang w:eastAsia="pt-BR"/>
        </w:rPr>
        <w:t xml:space="preserve">Outras informações de situação: </w:t>
      </w:r>
      <w:r w:rsidRPr="00F31EF5">
        <w:rPr>
          <w:rFonts w:eastAsia="Times New Roman" w:cstheme="minorHAnsi"/>
          <w:color w:val="000000"/>
          <w:lang w:eastAsia="pt-BR"/>
        </w:rPr>
        <w:t xml:space="preserve">A programação física do primeiro bimestre de 2025 foi satisfatória, com a realização acumulada até fevereiro atingindo 62 produtos médicos de origem humana processados. A principal entrega foi o atendimento completo às demandas de procedimentos técnicos em terapia celular solicitados ao </w:t>
      </w:r>
      <w:proofErr w:type="spellStart"/>
      <w:r w:rsidRPr="00F31EF5">
        <w:rPr>
          <w:rFonts w:eastAsia="Times New Roman" w:cstheme="minorHAnsi"/>
          <w:color w:val="000000"/>
          <w:lang w:eastAsia="pt-BR"/>
        </w:rPr>
        <w:t>Cetebio</w:t>
      </w:r>
      <w:proofErr w:type="spellEnd"/>
      <w:r w:rsidRPr="00F31EF5">
        <w:rPr>
          <w:rFonts w:eastAsia="Times New Roman" w:cstheme="minorHAnsi"/>
          <w:color w:val="000000"/>
          <w:lang w:eastAsia="pt-BR"/>
        </w:rPr>
        <w:t xml:space="preserve"> pelos Centros Transplantadores, incluindo o processamento (criopreservação, </w:t>
      </w:r>
      <w:proofErr w:type="spellStart"/>
      <w:r w:rsidRPr="00F31EF5">
        <w:rPr>
          <w:rFonts w:eastAsia="Times New Roman" w:cstheme="minorHAnsi"/>
          <w:color w:val="000000"/>
          <w:lang w:eastAsia="pt-BR"/>
        </w:rPr>
        <w:t>deseritrocitação</w:t>
      </w:r>
      <w:proofErr w:type="spellEnd"/>
      <w:r w:rsidRPr="00F31EF5">
        <w:rPr>
          <w:rFonts w:eastAsia="Times New Roman" w:cstheme="minorHAnsi"/>
          <w:color w:val="000000"/>
          <w:lang w:eastAsia="pt-BR"/>
        </w:rPr>
        <w:t xml:space="preserve">, </w:t>
      </w:r>
      <w:proofErr w:type="spellStart"/>
      <w:r w:rsidRPr="00F31EF5">
        <w:rPr>
          <w:rFonts w:eastAsia="Times New Roman" w:cstheme="minorHAnsi"/>
          <w:color w:val="000000"/>
          <w:lang w:eastAsia="pt-BR"/>
        </w:rPr>
        <w:t>desplasmatização</w:t>
      </w:r>
      <w:proofErr w:type="spellEnd"/>
      <w:r w:rsidRPr="00F31EF5">
        <w:rPr>
          <w:rFonts w:eastAsia="Times New Roman" w:cstheme="minorHAnsi"/>
          <w:color w:val="000000"/>
          <w:lang w:eastAsia="pt-BR"/>
        </w:rPr>
        <w:t xml:space="preserve"> e controle de qualidade) de bolsas com células progenitoras </w:t>
      </w:r>
      <w:proofErr w:type="spellStart"/>
      <w:r w:rsidRPr="00F31EF5">
        <w:rPr>
          <w:rFonts w:eastAsia="Times New Roman" w:cstheme="minorHAnsi"/>
          <w:color w:val="000000"/>
          <w:lang w:eastAsia="pt-BR"/>
        </w:rPr>
        <w:t>hematopoéticas</w:t>
      </w:r>
      <w:proofErr w:type="spellEnd"/>
      <w:r w:rsidRPr="00F31EF5">
        <w:rPr>
          <w:rFonts w:eastAsia="Times New Roman" w:cstheme="minorHAnsi"/>
          <w:color w:val="000000"/>
          <w:lang w:eastAsia="pt-BR"/>
        </w:rPr>
        <w:t xml:space="preserve">, provenientes de pacientes ou doadores, para transplante de medula óssea autólogo ou </w:t>
      </w:r>
      <w:proofErr w:type="spellStart"/>
      <w:r w:rsidRPr="00F31EF5">
        <w:rPr>
          <w:rFonts w:eastAsia="Times New Roman" w:cstheme="minorHAnsi"/>
          <w:color w:val="000000"/>
          <w:lang w:eastAsia="pt-BR"/>
        </w:rPr>
        <w:t>alogênico</w:t>
      </w:r>
      <w:proofErr w:type="spellEnd"/>
      <w:r w:rsidRPr="00F31EF5">
        <w:rPr>
          <w:rFonts w:eastAsia="Times New Roman" w:cstheme="minorHAnsi"/>
          <w:color w:val="000000"/>
          <w:lang w:eastAsia="pt-BR"/>
        </w:rPr>
        <w:t xml:space="preserve">. A maior dificuldade foi o atraso no início das operações do banco de soro autólogo e do banco de membrana amniótica. </w:t>
      </w:r>
    </w:p>
    <w:p w14:paraId="4BC22C9B" w14:textId="5C48F1FD" w:rsidR="00B27A51" w:rsidRDefault="005A1FA9" w:rsidP="00B27A51">
      <w:r>
        <w:rPr>
          <w:noProof/>
        </w:rPr>
        <w:lastRenderedPageBreak/>
        <w:drawing>
          <wp:inline distT="0" distB="0" distL="0" distR="0" wp14:anchorId="7EE42907" wp14:editId="18219B21">
            <wp:extent cx="8891270" cy="5528945"/>
            <wp:effectExtent l="0" t="0" r="508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552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86F2B" w14:textId="284DB2EB" w:rsidR="005A1FA9" w:rsidRDefault="005A1FA9" w:rsidP="00B27A51"/>
    <w:p w14:paraId="47D5A33C" w14:textId="69E401AC" w:rsidR="005A1FA9" w:rsidRDefault="005A1FA9" w:rsidP="00B27A51"/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3772A0" w:rsidRPr="003772A0" w14:paraId="64D17FBF" w14:textId="77777777" w:rsidTr="003772A0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44B62DB4" w14:textId="77777777" w:rsidR="003772A0" w:rsidRPr="003772A0" w:rsidRDefault="003772A0" w:rsidP="003772A0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3772A0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lastRenderedPageBreak/>
              <w:t>Ação: 4237 - CENTRO DE TECIDOS BIOLÓGICOS DE MINAS GERAIS - CETEBIO</w:t>
            </w:r>
            <w:r w:rsidRPr="003772A0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1C041CCC" w14:textId="77777777" w:rsidR="003772A0" w:rsidRPr="003772A0" w:rsidRDefault="003772A0" w:rsidP="003772A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t-BR"/>
              </w:rPr>
            </w:pPr>
            <w:r w:rsidRPr="003772A0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IAG: 0 </w:t>
            </w:r>
          </w:p>
        </w:tc>
      </w:tr>
    </w:tbl>
    <w:p w14:paraId="541EA0B8" w14:textId="77777777" w:rsidR="003772A0" w:rsidRPr="003772A0" w:rsidRDefault="003772A0" w:rsidP="003772A0">
      <w:pPr>
        <w:numPr>
          <w:ilvl w:val="0"/>
          <w:numId w:val="25"/>
        </w:numPr>
        <w:spacing w:before="100" w:beforeAutospacing="1" w:after="240" w:line="240" w:lineRule="auto"/>
        <w:rPr>
          <w:rFonts w:eastAsia="Times New Roman" w:cstheme="minorHAnsi"/>
          <w:color w:val="000000"/>
          <w:lang w:eastAsia="pt-BR"/>
        </w:rPr>
      </w:pPr>
      <w:r w:rsidRPr="003772A0">
        <w:rPr>
          <w:rFonts w:eastAsia="Times New Roman" w:cstheme="minorHAnsi"/>
          <w:b/>
          <w:bCs/>
          <w:color w:val="000000"/>
          <w:lang w:eastAsia="pt-BR"/>
        </w:rPr>
        <w:t>Segundo Bimestre</w:t>
      </w:r>
      <w:r w:rsidRPr="003772A0">
        <w:rPr>
          <w:rFonts w:eastAsia="Times New Roman" w:cstheme="minorHAnsi"/>
          <w:color w:val="000000"/>
          <w:lang w:eastAsia="pt-BR"/>
        </w:rPr>
        <w:t xml:space="preserve"> </w:t>
      </w:r>
    </w:p>
    <w:p w14:paraId="04FAD9DB" w14:textId="3A997CE4" w:rsidR="003772A0" w:rsidRPr="003772A0" w:rsidRDefault="003772A0" w:rsidP="001676EA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 w:rsidRPr="003772A0">
        <w:rPr>
          <w:rFonts w:eastAsia="Times New Roman" w:cstheme="minorHAnsi"/>
          <w:b/>
          <w:bCs/>
          <w:color w:val="000000"/>
          <w:lang w:eastAsia="pt-BR"/>
        </w:rPr>
        <w:t>Justificativa de Desempenho Jan-</w:t>
      </w:r>
      <w:proofErr w:type="spellStart"/>
      <w:r w:rsidRPr="003772A0">
        <w:rPr>
          <w:rFonts w:eastAsia="Times New Roman" w:cstheme="minorHAnsi"/>
          <w:b/>
          <w:bCs/>
          <w:color w:val="000000"/>
          <w:lang w:eastAsia="pt-BR"/>
        </w:rPr>
        <w:t>Abr</w:t>
      </w:r>
      <w:proofErr w:type="spellEnd"/>
      <w:r w:rsidRPr="003772A0">
        <w:rPr>
          <w:rFonts w:eastAsia="Times New Roman" w:cstheme="minorHAnsi"/>
          <w:b/>
          <w:bCs/>
          <w:color w:val="000000"/>
          <w:lang w:eastAsia="pt-BR"/>
        </w:rPr>
        <w:t xml:space="preserve">: </w:t>
      </w:r>
    </w:p>
    <w:p w14:paraId="268464E7" w14:textId="77777777" w:rsidR="003772A0" w:rsidRPr="003772A0" w:rsidRDefault="003772A0" w:rsidP="003772A0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 w:rsidRPr="003772A0">
        <w:rPr>
          <w:rFonts w:eastAsia="Times New Roman" w:cstheme="minorHAnsi"/>
          <w:b/>
          <w:bCs/>
          <w:color w:val="000000"/>
          <w:lang w:eastAsia="pt-BR"/>
        </w:rPr>
        <w:t xml:space="preserve">Outras informações de situação: </w:t>
      </w:r>
      <w:r w:rsidRPr="003772A0">
        <w:rPr>
          <w:rFonts w:eastAsia="Times New Roman" w:cstheme="minorHAnsi"/>
          <w:color w:val="000000"/>
          <w:lang w:eastAsia="pt-BR"/>
        </w:rPr>
        <w:t xml:space="preserve">A programação física do segundo bimestre de 2025 foi considerada satisfatória, com um total acumulado de 123 produtos médicos de origem humana processados até abril. A execução física no segundo bimestre (61 produtos) foi muito semelhante à do primeiro bimestre (62 produtos), demonstrando estabilidade nas atividades. A principal entrega do período foi o atendimento integral às demandas dos Centros Transplantadores por procedimentos técnicos em terapia celular, realizados pelo </w:t>
      </w:r>
      <w:proofErr w:type="spellStart"/>
      <w:r w:rsidRPr="003772A0">
        <w:rPr>
          <w:rFonts w:eastAsia="Times New Roman" w:cstheme="minorHAnsi"/>
          <w:color w:val="000000"/>
          <w:lang w:eastAsia="pt-BR"/>
        </w:rPr>
        <w:t>Cetebio</w:t>
      </w:r>
      <w:proofErr w:type="spellEnd"/>
      <w:r w:rsidRPr="003772A0">
        <w:rPr>
          <w:rFonts w:eastAsia="Times New Roman" w:cstheme="minorHAnsi"/>
          <w:color w:val="000000"/>
          <w:lang w:eastAsia="pt-BR"/>
        </w:rPr>
        <w:t xml:space="preserve">. Esses procedimentos incluíram o processamento de bolsas contendo células progenitoras </w:t>
      </w:r>
      <w:proofErr w:type="spellStart"/>
      <w:r w:rsidRPr="003772A0">
        <w:rPr>
          <w:rFonts w:eastAsia="Times New Roman" w:cstheme="minorHAnsi"/>
          <w:color w:val="000000"/>
          <w:lang w:eastAsia="pt-BR"/>
        </w:rPr>
        <w:t>hematopoéticas</w:t>
      </w:r>
      <w:proofErr w:type="spellEnd"/>
      <w:r w:rsidRPr="003772A0">
        <w:rPr>
          <w:rFonts w:eastAsia="Times New Roman" w:cstheme="minorHAnsi"/>
          <w:color w:val="000000"/>
          <w:lang w:eastAsia="pt-BR"/>
        </w:rPr>
        <w:t xml:space="preserve"> para transplante de medula óssea, tanto autólogo quanto </w:t>
      </w:r>
      <w:proofErr w:type="spellStart"/>
      <w:r w:rsidRPr="003772A0">
        <w:rPr>
          <w:rFonts w:eastAsia="Times New Roman" w:cstheme="minorHAnsi"/>
          <w:color w:val="000000"/>
          <w:lang w:eastAsia="pt-BR"/>
        </w:rPr>
        <w:t>alogênico</w:t>
      </w:r>
      <w:proofErr w:type="spellEnd"/>
      <w:r w:rsidRPr="003772A0">
        <w:rPr>
          <w:rFonts w:eastAsia="Times New Roman" w:cstheme="minorHAnsi"/>
          <w:color w:val="000000"/>
          <w:lang w:eastAsia="pt-BR"/>
        </w:rPr>
        <w:t xml:space="preserve">, abrangendo procedimentos como criopreservação, </w:t>
      </w:r>
      <w:proofErr w:type="spellStart"/>
      <w:r w:rsidRPr="003772A0">
        <w:rPr>
          <w:rFonts w:eastAsia="Times New Roman" w:cstheme="minorHAnsi"/>
          <w:color w:val="000000"/>
          <w:lang w:eastAsia="pt-BR"/>
        </w:rPr>
        <w:t>deseritrocitação</w:t>
      </w:r>
      <w:proofErr w:type="spellEnd"/>
      <w:r w:rsidRPr="003772A0">
        <w:rPr>
          <w:rFonts w:eastAsia="Times New Roman" w:cstheme="minorHAnsi"/>
          <w:color w:val="000000"/>
          <w:lang w:eastAsia="pt-BR"/>
        </w:rPr>
        <w:t xml:space="preserve">, </w:t>
      </w:r>
      <w:proofErr w:type="spellStart"/>
      <w:r w:rsidRPr="003772A0">
        <w:rPr>
          <w:rFonts w:eastAsia="Times New Roman" w:cstheme="minorHAnsi"/>
          <w:color w:val="000000"/>
          <w:lang w:eastAsia="pt-BR"/>
        </w:rPr>
        <w:t>desplasmatização</w:t>
      </w:r>
      <w:proofErr w:type="spellEnd"/>
      <w:r w:rsidRPr="003772A0">
        <w:rPr>
          <w:rFonts w:eastAsia="Times New Roman" w:cstheme="minorHAnsi"/>
          <w:color w:val="000000"/>
          <w:lang w:eastAsia="pt-BR"/>
        </w:rPr>
        <w:t xml:space="preserve"> e controle de qualidade. A principal dificuldade enfrentada foi o atraso no início das operações do Banco de Soro Autólogo e do Banco de Membrana Amniótica. A previsão é que o Banco de Soro Autólogo entre em operação no próximo bimestre.</w:t>
      </w:r>
    </w:p>
    <w:p w14:paraId="6B210B42" w14:textId="47CEB379" w:rsidR="005A1FA9" w:rsidRDefault="0009105E" w:rsidP="00B27A51">
      <w:r>
        <w:rPr>
          <w:noProof/>
        </w:rPr>
        <w:lastRenderedPageBreak/>
        <w:drawing>
          <wp:inline distT="0" distB="0" distL="0" distR="0" wp14:anchorId="7FB6E08F" wp14:editId="52D4C677">
            <wp:extent cx="8891270" cy="5544185"/>
            <wp:effectExtent l="0" t="0" r="508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554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8068A" w14:textId="17AFD751" w:rsidR="0009105E" w:rsidRDefault="0009105E" w:rsidP="00B27A51"/>
    <w:p w14:paraId="4FE40994" w14:textId="7A5053B8" w:rsidR="0009105E" w:rsidRDefault="0009105E" w:rsidP="00B27A51"/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09105E" w:rsidRPr="0009105E" w14:paraId="4F6B5E42" w14:textId="77777777" w:rsidTr="0009105E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46257FC6" w14:textId="77777777" w:rsidR="0009105E" w:rsidRPr="0009105E" w:rsidRDefault="0009105E" w:rsidP="0009105E">
            <w:r w:rsidRPr="0009105E">
              <w:rPr>
                <w:b/>
                <w:bCs/>
              </w:rPr>
              <w:lastRenderedPageBreak/>
              <w:t>Ação: 4237 - CENTRO DE TECIDOS BIOLÓGICOS DE MINAS GERAIS - CETEBIO</w:t>
            </w:r>
            <w:r w:rsidRPr="0009105E"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27A3BBE1" w14:textId="77777777" w:rsidR="0009105E" w:rsidRPr="0009105E" w:rsidRDefault="0009105E" w:rsidP="0009105E">
            <w:r w:rsidRPr="0009105E">
              <w:rPr>
                <w:b/>
                <w:bCs/>
              </w:rPr>
              <w:t>IAG: 0 </w:t>
            </w:r>
          </w:p>
        </w:tc>
      </w:tr>
    </w:tbl>
    <w:p w14:paraId="650BFAAB" w14:textId="77777777" w:rsidR="0009105E" w:rsidRPr="0009105E" w:rsidRDefault="0009105E" w:rsidP="0009105E">
      <w:pPr>
        <w:numPr>
          <w:ilvl w:val="0"/>
          <w:numId w:val="26"/>
        </w:numPr>
      </w:pPr>
      <w:r w:rsidRPr="0009105E">
        <w:rPr>
          <w:b/>
          <w:bCs/>
        </w:rPr>
        <w:t>Terceiro Bimestre</w:t>
      </w:r>
      <w:r w:rsidRPr="0009105E">
        <w:t xml:space="preserve"> </w:t>
      </w:r>
      <w:r w:rsidRPr="0009105E">
        <w:br/>
      </w:r>
      <w:r w:rsidRPr="0009105E">
        <w:br/>
      </w:r>
      <w:r w:rsidRPr="0009105E">
        <w:rPr>
          <w:b/>
          <w:bCs/>
        </w:rPr>
        <w:t>Justificativa de Desempenho Jan-</w:t>
      </w:r>
      <w:proofErr w:type="spellStart"/>
      <w:r w:rsidRPr="0009105E">
        <w:rPr>
          <w:b/>
          <w:bCs/>
        </w:rPr>
        <w:t>Jun</w:t>
      </w:r>
      <w:proofErr w:type="spellEnd"/>
      <w:r w:rsidRPr="0009105E">
        <w:rPr>
          <w:b/>
          <w:bCs/>
        </w:rPr>
        <w:t xml:space="preserve">: </w:t>
      </w:r>
      <w:r w:rsidRPr="0009105E">
        <w:t xml:space="preserve">Tanto a execução física quanto a orçamentária estão dentro do status esperado nesta ação. </w:t>
      </w:r>
      <w:r w:rsidRPr="0009105E">
        <w:br/>
      </w:r>
      <w:r w:rsidRPr="0009105E">
        <w:br/>
      </w:r>
      <w:r w:rsidRPr="0009105E">
        <w:rPr>
          <w:b/>
          <w:bCs/>
        </w:rPr>
        <w:t xml:space="preserve">Outras informações de situação: </w:t>
      </w:r>
      <w:r w:rsidRPr="0009105E">
        <w:t xml:space="preserve">A programação física do terceiro bimestre de 2025 foi considerada satisfatória, com um total de 56 produtos médicos de origem humana processados no período e 179 acumulados até junho. Observa-se uma manutenção da regularidade nas atividades ao longo dos três bimestres, o que reflete a estabilidade operacional do </w:t>
      </w:r>
      <w:proofErr w:type="spellStart"/>
      <w:r w:rsidRPr="0009105E">
        <w:t>Cetebio</w:t>
      </w:r>
      <w:proofErr w:type="spellEnd"/>
      <w:r w:rsidRPr="0009105E">
        <w:t xml:space="preserve">. A principal entrega do período continuou sendo o atendimento integral às demandas dos Centros Transplantadores por procedimentos técnicos em terapia celular, incluindo o processamento de bolsas contendo células progenitoras </w:t>
      </w:r>
      <w:proofErr w:type="spellStart"/>
      <w:r w:rsidRPr="0009105E">
        <w:t>hematopoéticas</w:t>
      </w:r>
      <w:proofErr w:type="spellEnd"/>
      <w:r w:rsidRPr="0009105E">
        <w:t xml:space="preserve"> para transplante de medula óssea, tanto autólogo quanto </w:t>
      </w:r>
      <w:proofErr w:type="spellStart"/>
      <w:r w:rsidRPr="0009105E">
        <w:t>alogênico</w:t>
      </w:r>
      <w:proofErr w:type="spellEnd"/>
      <w:r w:rsidRPr="0009105E">
        <w:t xml:space="preserve">. Destaca-se, ainda, o início do funcionamento do Banco de Soro Autólogo, representando um avanço relevante na diversificação dos serviços prestados pela unidade. Por outro lado, o início das operações do Banco de Membrana Amniótica permanece pendente, sendo </w:t>
      </w:r>
      <w:proofErr w:type="spellStart"/>
      <w:r w:rsidRPr="0009105E">
        <w:t>esta</w:t>
      </w:r>
      <w:proofErr w:type="spellEnd"/>
      <w:r w:rsidRPr="0009105E">
        <w:t xml:space="preserve"> a principal limitação identificada no período. </w:t>
      </w:r>
    </w:p>
    <w:p w14:paraId="76A8BBB1" w14:textId="641CC819" w:rsidR="0009105E" w:rsidRDefault="0009105E" w:rsidP="00B27A51"/>
    <w:p w14:paraId="3F355514" w14:textId="7C0DAC9D" w:rsidR="007C2E4C" w:rsidRDefault="007C2E4C" w:rsidP="00B27A51"/>
    <w:p w14:paraId="33A406C3" w14:textId="6B429B4B" w:rsidR="007C2E4C" w:rsidRDefault="007C2E4C" w:rsidP="00B27A51">
      <w:r>
        <w:rPr>
          <w:noProof/>
        </w:rPr>
        <w:lastRenderedPageBreak/>
        <w:drawing>
          <wp:inline distT="0" distB="0" distL="0" distR="0" wp14:anchorId="4F03B24B" wp14:editId="4DDB25B6">
            <wp:extent cx="8891270" cy="5586730"/>
            <wp:effectExtent l="0" t="0" r="508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558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C86D3" w14:textId="3D5C8ECD" w:rsidR="007C2E4C" w:rsidRDefault="007C2E4C" w:rsidP="00B27A51"/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872BBE" w:rsidRPr="00872BBE" w14:paraId="27552146" w14:textId="77777777" w:rsidTr="00872BBE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5C2A07A4" w14:textId="77777777" w:rsidR="00872BBE" w:rsidRPr="00872BBE" w:rsidRDefault="00872BBE" w:rsidP="00872BBE">
            <w:r w:rsidRPr="00872BBE">
              <w:rPr>
                <w:b/>
                <w:bCs/>
              </w:rPr>
              <w:lastRenderedPageBreak/>
              <w:t>Ação: 4237 - CENTRO DE TECIDOS BIOLÓGICOS DE MINAS GERAIS - CETEBIO</w:t>
            </w:r>
            <w:r w:rsidRPr="00872BBE"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537414F7" w14:textId="77777777" w:rsidR="00872BBE" w:rsidRPr="00872BBE" w:rsidRDefault="00872BBE" w:rsidP="00872BBE">
            <w:r w:rsidRPr="00872BBE">
              <w:rPr>
                <w:b/>
                <w:bCs/>
              </w:rPr>
              <w:t>IAG: 0 </w:t>
            </w:r>
          </w:p>
        </w:tc>
      </w:tr>
    </w:tbl>
    <w:p w14:paraId="07EA303B" w14:textId="77777777" w:rsidR="00872BBE" w:rsidRPr="00872BBE" w:rsidRDefault="00872BBE" w:rsidP="00872BBE">
      <w:pPr>
        <w:numPr>
          <w:ilvl w:val="0"/>
          <w:numId w:val="27"/>
        </w:numPr>
      </w:pPr>
      <w:r w:rsidRPr="00872BBE">
        <w:rPr>
          <w:b/>
          <w:bCs/>
        </w:rPr>
        <w:t>Quarto Bimestre</w:t>
      </w:r>
      <w:r w:rsidRPr="00872BBE">
        <w:t xml:space="preserve"> </w:t>
      </w:r>
      <w:r w:rsidRPr="00872BBE">
        <w:br/>
      </w:r>
      <w:r w:rsidRPr="00872BBE">
        <w:br/>
      </w:r>
      <w:r w:rsidRPr="00872BBE">
        <w:rPr>
          <w:b/>
          <w:bCs/>
        </w:rPr>
        <w:t xml:space="preserve">Justificativa de Desempenho </w:t>
      </w:r>
      <w:proofErr w:type="spellStart"/>
      <w:r w:rsidRPr="00872BBE">
        <w:rPr>
          <w:b/>
          <w:bCs/>
        </w:rPr>
        <w:t>Jan-Ago</w:t>
      </w:r>
      <w:proofErr w:type="spellEnd"/>
      <w:r w:rsidRPr="00872BBE">
        <w:rPr>
          <w:b/>
          <w:bCs/>
        </w:rPr>
        <w:t xml:space="preserve">: </w:t>
      </w:r>
      <w:r w:rsidRPr="00872BBE">
        <w:t xml:space="preserve">Status satisfatório. Execução dentro de intervalo de eficiência. </w:t>
      </w:r>
      <w:r w:rsidRPr="00872BBE">
        <w:br/>
      </w:r>
      <w:r w:rsidRPr="00872BBE">
        <w:br/>
      </w:r>
      <w:r w:rsidRPr="00872BBE">
        <w:rPr>
          <w:b/>
          <w:bCs/>
        </w:rPr>
        <w:t xml:space="preserve">Outras informações de situação: </w:t>
      </w:r>
      <w:r w:rsidRPr="00872BBE">
        <w:t xml:space="preserve">A programação física do quarto bimestre de 2025 foi considerada satisfatória, com um total de 69 produtos médicos de origem humana processados no período e 248 acumulados até agosto. O resultado representa um incremento de aproximadamente 23,2% em relação ao terceiro bimestre, quando foram processados 56 produtos, evidenciando uma tendência positiva no volume de atividades. Observa-se, assim, a manutenção da regularidade operacional ao longo dos quatro bimestres, reforçando a estabilidade do </w:t>
      </w:r>
      <w:proofErr w:type="spellStart"/>
      <w:r w:rsidRPr="00872BBE">
        <w:t>Cetebio</w:t>
      </w:r>
      <w:proofErr w:type="spellEnd"/>
      <w:r w:rsidRPr="00872BBE">
        <w:t xml:space="preserve">. A principal entrega do período foi o atendimento integral às demandas dos Centros Transplantadores por procedimentos técnicos em terapia celular, aliado ao início da execução do contrato de prestação de serviços com o Hospital de Clínicas da UFTM, consolidando a expansão de prestação de serviços. Destaca-se, ainda, a consolidação do Banco de Soro Autólogo, que representa um avanço relevante na diversificação dos serviços prestados pela unidade. Por outro lado, o início das operações do Banco de Membrana Amniótica permanece pendente, sendo </w:t>
      </w:r>
      <w:proofErr w:type="spellStart"/>
      <w:r w:rsidRPr="00872BBE">
        <w:t>esta</w:t>
      </w:r>
      <w:proofErr w:type="spellEnd"/>
      <w:r w:rsidRPr="00872BBE">
        <w:t xml:space="preserve"> a principal limitação identificada no período. </w:t>
      </w:r>
    </w:p>
    <w:p w14:paraId="22DF25B1" w14:textId="32FDA5DC" w:rsidR="007C2E4C" w:rsidRDefault="00E04B5B" w:rsidP="00B27A51">
      <w:r>
        <w:rPr>
          <w:noProof/>
        </w:rPr>
        <w:lastRenderedPageBreak/>
        <w:drawing>
          <wp:inline distT="0" distB="0" distL="0" distR="0" wp14:anchorId="66516D3E" wp14:editId="61A5DC34">
            <wp:extent cx="8891270" cy="5380990"/>
            <wp:effectExtent l="0" t="0" r="508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538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0C323" w14:textId="2EDAE3DE" w:rsidR="00E04B5B" w:rsidRDefault="00E04B5B" w:rsidP="00B27A51"/>
    <w:p w14:paraId="1E64806F" w14:textId="109FF26D" w:rsidR="00E04B5B" w:rsidRDefault="00E04B5B" w:rsidP="00B27A51"/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F8094A" w:rsidRPr="00F8094A" w14:paraId="7784BB54" w14:textId="77777777" w:rsidTr="00F8094A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1AB4942A" w14:textId="77777777" w:rsidR="00F8094A" w:rsidRPr="00F8094A" w:rsidRDefault="00F8094A" w:rsidP="00F8094A">
            <w:r w:rsidRPr="00F8094A">
              <w:rPr>
                <w:b/>
                <w:bCs/>
              </w:rPr>
              <w:lastRenderedPageBreak/>
              <w:t>Ação: 4237 - CENTRO DE TECIDOS BIOLÓGICOS DE MINAS GERAIS - CETEBIO</w:t>
            </w:r>
            <w:r w:rsidRPr="00F8094A"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1CA4C0CA" w14:textId="77777777" w:rsidR="00F8094A" w:rsidRPr="00F8094A" w:rsidRDefault="00F8094A" w:rsidP="00F8094A">
            <w:r w:rsidRPr="00F8094A">
              <w:rPr>
                <w:b/>
                <w:bCs/>
              </w:rPr>
              <w:t>IAG: 0 </w:t>
            </w:r>
          </w:p>
        </w:tc>
      </w:tr>
    </w:tbl>
    <w:p w14:paraId="3A137D54" w14:textId="77777777" w:rsidR="00F8094A" w:rsidRPr="00F8094A" w:rsidRDefault="00F8094A" w:rsidP="00F8094A">
      <w:pPr>
        <w:numPr>
          <w:ilvl w:val="0"/>
          <w:numId w:val="28"/>
        </w:numPr>
      </w:pPr>
      <w:r w:rsidRPr="00F8094A">
        <w:rPr>
          <w:b/>
          <w:bCs/>
        </w:rPr>
        <w:t>Quinto Bimestre</w:t>
      </w:r>
      <w:r w:rsidRPr="00F8094A">
        <w:t xml:space="preserve"> </w:t>
      </w:r>
      <w:r w:rsidRPr="00F8094A">
        <w:br/>
      </w:r>
      <w:r w:rsidRPr="00F8094A">
        <w:br/>
      </w:r>
      <w:r w:rsidRPr="00F8094A">
        <w:rPr>
          <w:b/>
          <w:bCs/>
        </w:rPr>
        <w:t xml:space="preserve">Justificativa de Desempenho Jan-Out: </w:t>
      </w:r>
      <w:r w:rsidRPr="00F8094A">
        <w:br/>
      </w:r>
      <w:r w:rsidRPr="00F8094A">
        <w:br/>
      </w:r>
      <w:r w:rsidRPr="00F8094A">
        <w:rPr>
          <w:b/>
          <w:bCs/>
        </w:rPr>
        <w:t xml:space="preserve">Outras informações de situação: </w:t>
      </w:r>
      <w:r w:rsidRPr="00F8094A">
        <w:t xml:space="preserve">A programação física do quinto bimestre de 2025 foi considerada satisfatória, com um total de 74 produtos médicos de origem humana processados no período e 322 acumulados até outubro. </w:t>
      </w:r>
      <w:r w:rsidRPr="00F8094A">
        <w:br/>
      </w:r>
      <w:r w:rsidRPr="00F8094A">
        <w:br/>
        <w:t xml:space="preserve">O resultado representa um incremento de aproximadamente 7,2% em relação ao quarto bimestre, quando foram processados 69 produtos, evidenciando a continuidade da tendência de crescimento no volume de atividades. Mantém-se, assim, a regularidade operacional do </w:t>
      </w:r>
      <w:proofErr w:type="spellStart"/>
      <w:r w:rsidRPr="00F8094A">
        <w:t>Cetebio</w:t>
      </w:r>
      <w:proofErr w:type="spellEnd"/>
      <w:r w:rsidRPr="00F8094A">
        <w:t xml:space="preserve"> ao longo do exercício, reforçando sua estabilidade e capacidade produtiva. </w:t>
      </w:r>
      <w:r w:rsidRPr="00F8094A">
        <w:br/>
      </w:r>
      <w:r w:rsidRPr="00F8094A">
        <w:br/>
        <w:t xml:space="preserve">A principal entrega do período foi a manutenção do atendimento integral às demandas dos Centros Transplantadores em procedimentos técnicos de terapia celular. Destaca-se, ainda, a consolidação do Banco de Soro Autólogo e o atendimento de todas as demandas de produção deste material biológico por parte da equipe do Hospital São Geraldo (HC-UFMG), que permanece como marco relevante na diversificação dos serviços prestados. Por outro lado, o início das operações do Banco de Membrana Amniótica segue pendente, embora a vistoria sanitária para obtenção do alvará de funcionamento tenha sido iniciada no período, representando um avanço importante rumo à efetiva implantação do serviço. </w:t>
      </w:r>
    </w:p>
    <w:p w14:paraId="6323F9BD" w14:textId="77777777" w:rsidR="00E04B5B" w:rsidRPr="00B27A51" w:rsidRDefault="00E04B5B" w:rsidP="00B27A51"/>
    <w:sectPr w:rsidR="00E04B5B" w:rsidRPr="00B27A51" w:rsidSect="00761C9B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B73"/>
    <w:multiLevelType w:val="multilevel"/>
    <w:tmpl w:val="9772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2778F"/>
    <w:multiLevelType w:val="multilevel"/>
    <w:tmpl w:val="E650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C2750"/>
    <w:multiLevelType w:val="multilevel"/>
    <w:tmpl w:val="C284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03CB3"/>
    <w:multiLevelType w:val="multilevel"/>
    <w:tmpl w:val="CD8A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441FD"/>
    <w:multiLevelType w:val="multilevel"/>
    <w:tmpl w:val="9ECE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AF3D3E"/>
    <w:multiLevelType w:val="multilevel"/>
    <w:tmpl w:val="43B62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BD6887"/>
    <w:multiLevelType w:val="multilevel"/>
    <w:tmpl w:val="B7EC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8818D5"/>
    <w:multiLevelType w:val="multilevel"/>
    <w:tmpl w:val="AC2A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1A3938"/>
    <w:multiLevelType w:val="multilevel"/>
    <w:tmpl w:val="B71AFB9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BB53BB"/>
    <w:multiLevelType w:val="multilevel"/>
    <w:tmpl w:val="D048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573D7B"/>
    <w:multiLevelType w:val="multilevel"/>
    <w:tmpl w:val="8F0A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D43C06"/>
    <w:multiLevelType w:val="multilevel"/>
    <w:tmpl w:val="DB4E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3A6323"/>
    <w:multiLevelType w:val="multilevel"/>
    <w:tmpl w:val="EFDC5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7A0902"/>
    <w:multiLevelType w:val="multilevel"/>
    <w:tmpl w:val="860A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E30920"/>
    <w:multiLevelType w:val="multilevel"/>
    <w:tmpl w:val="A584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553E47"/>
    <w:multiLevelType w:val="multilevel"/>
    <w:tmpl w:val="F074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BB5F98"/>
    <w:multiLevelType w:val="multilevel"/>
    <w:tmpl w:val="40BE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1B20B3"/>
    <w:multiLevelType w:val="multilevel"/>
    <w:tmpl w:val="64E0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C03267"/>
    <w:multiLevelType w:val="multilevel"/>
    <w:tmpl w:val="BF9A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43419A"/>
    <w:multiLevelType w:val="multilevel"/>
    <w:tmpl w:val="E94C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8B36CF"/>
    <w:multiLevelType w:val="multilevel"/>
    <w:tmpl w:val="C8226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AF170C"/>
    <w:multiLevelType w:val="multilevel"/>
    <w:tmpl w:val="A1001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B907AA"/>
    <w:multiLevelType w:val="multilevel"/>
    <w:tmpl w:val="58D4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F62912"/>
    <w:multiLevelType w:val="multilevel"/>
    <w:tmpl w:val="8D56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B07995"/>
    <w:multiLevelType w:val="multilevel"/>
    <w:tmpl w:val="59269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A1321E"/>
    <w:multiLevelType w:val="multilevel"/>
    <w:tmpl w:val="DAE66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4E5906"/>
    <w:multiLevelType w:val="multilevel"/>
    <w:tmpl w:val="1C7C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302775"/>
    <w:multiLevelType w:val="multilevel"/>
    <w:tmpl w:val="DB06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3"/>
  </w:num>
  <w:num w:numId="3">
    <w:abstractNumId w:val="11"/>
  </w:num>
  <w:num w:numId="4">
    <w:abstractNumId w:val="13"/>
  </w:num>
  <w:num w:numId="5">
    <w:abstractNumId w:val="9"/>
  </w:num>
  <w:num w:numId="6">
    <w:abstractNumId w:val="16"/>
  </w:num>
  <w:num w:numId="7">
    <w:abstractNumId w:val="3"/>
  </w:num>
  <w:num w:numId="8">
    <w:abstractNumId w:val="24"/>
  </w:num>
  <w:num w:numId="9">
    <w:abstractNumId w:val="21"/>
  </w:num>
  <w:num w:numId="10">
    <w:abstractNumId w:val="14"/>
  </w:num>
  <w:num w:numId="11">
    <w:abstractNumId w:val="18"/>
  </w:num>
  <w:num w:numId="12">
    <w:abstractNumId w:val="20"/>
  </w:num>
  <w:num w:numId="13">
    <w:abstractNumId w:val="8"/>
  </w:num>
  <w:num w:numId="14">
    <w:abstractNumId w:val="4"/>
  </w:num>
  <w:num w:numId="15">
    <w:abstractNumId w:val="22"/>
  </w:num>
  <w:num w:numId="16">
    <w:abstractNumId w:val="19"/>
  </w:num>
  <w:num w:numId="17">
    <w:abstractNumId w:val="27"/>
  </w:num>
  <w:num w:numId="18">
    <w:abstractNumId w:val="5"/>
  </w:num>
  <w:num w:numId="19">
    <w:abstractNumId w:val="17"/>
  </w:num>
  <w:num w:numId="20">
    <w:abstractNumId w:val="1"/>
  </w:num>
  <w:num w:numId="21">
    <w:abstractNumId w:val="6"/>
  </w:num>
  <w:num w:numId="22">
    <w:abstractNumId w:val="25"/>
  </w:num>
  <w:num w:numId="23">
    <w:abstractNumId w:val="12"/>
  </w:num>
  <w:num w:numId="24">
    <w:abstractNumId w:val="26"/>
  </w:num>
  <w:num w:numId="25">
    <w:abstractNumId w:val="15"/>
  </w:num>
  <w:num w:numId="26">
    <w:abstractNumId w:val="0"/>
  </w:num>
  <w:num w:numId="27">
    <w:abstractNumId w:val="2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C9B"/>
    <w:rsid w:val="00000DD2"/>
    <w:rsid w:val="0009105E"/>
    <w:rsid w:val="000B3EF0"/>
    <w:rsid w:val="000D60C0"/>
    <w:rsid w:val="001574F8"/>
    <w:rsid w:val="001676EA"/>
    <w:rsid w:val="001A033E"/>
    <w:rsid w:val="001E1748"/>
    <w:rsid w:val="002649B7"/>
    <w:rsid w:val="00295C69"/>
    <w:rsid w:val="002B344F"/>
    <w:rsid w:val="002D6CFE"/>
    <w:rsid w:val="002F2CA2"/>
    <w:rsid w:val="002F7B30"/>
    <w:rsid w:val="003772A0"/>
    <w:rsid w:val="00455819"/>
    <w:rsid w:val="0048724E"/>
    <w:rsid w:val="00492585"/>
    <w:rsid w:val="0049751D"/>
    <w:rsid w:val="004F6758"/>
    <w:rsid w:val="00531E10"/>
    <w:rsid w:val="0054072D"/>
    <w:rsid w:val="00567916"/>
    <w:rsid w:val="005A1FA9"/>
    <w:rsid w:val="005E723D"/>
    <w:rsid w:val="00616316"/>
    <w:rsid w:val="006D5245"/>
    <w:rsid w:val="006E1E4F"/>
    <w:rsid w:val="007354FA"/>
    <w:rsid w:val="00761C9B"/>
    <w:rsid w:val="007720FF"/>
    <w:rsid w:val="007872A5"/>
    <w:rsid w:val="007C2E4C"/>
    <w:rsid w:val="007D12C2"/>
    <w:rsid w:val="00804229"/>
    <w:rsid w:val="008473DF"/>
    <w:rsid w:val="00872BBE"/>
    <w:rsid w:val="00873561"/>
    <w:rsid w:val="00873C31"/>
    <w:rsid w:val="008C6A8E"/>
    <w:rsid w:val="008F3D07"/>
    <w:rsid w:val="00933ABA"/>
    <w:rsid w:val="009B21DB"/>
    <w:rsid w:val="009D2C91"/>
    <w:rsid w:val="009E6969"/>
    <w:rsid w:val="009F7426"/>
    <w:rsid w:val="00A522AA"/>
    <w:rsid w:val="00B06463"/>
    <w:rsid w:val="00B27A51"/>
    <w:rsid w:val="00C261A6"/>
    <w:rsid w:val="00C41B4B"/>
    <w:rsid w:val="00C4642D"/>
    <w:rsid w:val="00C86AB7"/>
    <w:rsid w:val="00CC783F"/>
    <w:rsid w:val="00D96263"/>
    <w:rsid w:val="00DC5633"/>
    <w:rsid w:val="00E04B5B"/>
    <w:rsid w:val="00F31EF5"/>
    <w:rsid w:val="00F80505"/>
    <w:rsid w:val="00F8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6A387"/>
  <w15:chartTrackingRefBased/>
  <w15:docId w15:val="{977E76A3-B83E-4953-995B-A3B87BDDB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4072D"/>
    <w:rPr>
      <w:b/>
      <w:bCs/>
    </w:rPr>
  </w:style>
  <w:style w:type="paragraph" w:styleId="PargrafodaLista">
    <w:name w:val="List Paragraph"/>
    <w:basedOn w:val="Normal"/>
    <w:uiPriority w:val="34"/>
    <w:qFormat/>
    <w:rsid w:val="002B3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3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3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929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Maria de Araujo Oliveira</dc:creator>
  <cp:keywords/>
  <dc:description/>
  <cp:lastModifiedBy>Cleunice Soares de Oliveira</cp:lastModifiedBy>
  <cp:revision>21</cp:revision>
  <dcterms:created xsi:type="dcterms:W3CDTF">2024-04-29T10:29:00Z</dcterms:created>
  <dcterms:modified xsi:type="dcterms:W3CDTF">2026-01-22T13:10:00Z</dcterms:modified>
</cp:coreProperties>
</file>