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41" w:rsidRDefault="00DD3641" w:rsidP="00DD3641">
      <w:pPr>
        <w:pStyle w:val="Corpodetexto"/>
        <w:spacing w:line="480" w:lineRule="auto"/>
        <w:rPr>
          <w:rFonts w:cs="Arial"/>
          <w:szCs w:val="24"/>
          <w:u w:val="none"/>
        </w:rPr>
      </w:pPr>
    </w:p>
    <w:p w:rsidR="008460D9" w:rsidRPr="002971EF" w:rsidRDefault="004153C4" w:rsidP="002971EF">
      <w:pPr>
        <w:pStyle w:val="Corpodetexto"/>
        <w:spacing w:line="480" w:lineRule="auto"/>
        <w:rPr>
          <w:rFonts w:cs="Arial"/>
          <w:szCs w:val="24"/>
          <w:u w:val="none"/>
        </w:rPr>
      </w:pPr>
      <w:r w:rsidRPr="00DD3641">
        <w:rPr>
          <w:rFonts w:cs="Arial"/>
          <w:szCs w:val="24"/>
          <w:u w:val="none"/>
        </w:rPr>
        <w:t>DENGUE: ORIENTAÇÃO HEMOTERÁPICA</w:t>
      </w:r>
      <w:r w:rsidR="00E93230" w:rsidRPr="00DD3641">
        <w:rPr>
          <w:rFonts w:cs="Arial"/>
          <w:szCs w:val="24"/>
          <w:u w:val="none"/>
        </w:rPr>
        <w:t xml:space="preserve"> – 2019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971EF" w:rsidRPr="00DD3641" w:rsidTr="002971EF">
        <w:trPr>
          <w:cantSplit/>
          <w:trHeight w:val="3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EF" w:rsidRPr="002971EF" w:rsidRDefault="002971EF" w:rsidP="002971EF">
            <w:pPr>
              <w:pStyle w:val="PargrafodaLista"/>
              <w:spacing w:line="480" w:lineRule="auto"/>
              <w:ind w:left="714"/>
              <w:jc w:val="center"/>
              <w:rPr>
                <w:rFonts w:cs="Arial"/>
                <w:b/>
                <w:szCs w:val="24"/>
              </w:rPr>
            </w:pPr>
            <w:r w:rsidRPr="002971EF">
              <w:rPr>
                <w:rFonts w:cs="Arial"/>
                <w:b/>
                <w:szCs w:val="24"/>
              </w:rPr>
              <w:t>CONCENTRADO DE PLAQUETAS</w:t>
            </w:r>
          </w:p>
        </w:tc>
      </w:tr>
      <w:tr w:rsidR="00066179" w:rsidRPr="00DD3641" w:rsidTr="009D0D4B">
        <w:trPr>
          <w:cantSplit/>
          <w:trHeight w:val="3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8E" w:rsidRPr="00DD3641" w:rsidRDefault="00BE3C8E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b/>
                <w:szCs w:val="24"/>
              </w:rPr>
            </w:pPr>
            <w:r w:rsidRPr="00DD3641">
              <w:rPr>
                <w:rFonts w:cs="Arial"/>
                <w:b/>
                <w:szCs w:val="24"/>
              </w:rPr>
              <w:t xml:space="preserve">A indicação de transfusão de concentrado de plaquetas deve estar fundamentada no tipo e na gravidade da hemorragia apresentada, avaliados em conjunto com o quadro clínico, a contagem plaquetária e o </w:t>
            </w:r>
            <w:proofErr w:type="spellStart"/>
            <w:r w:rsidRPr="00DD3641">
              <w:rPr>
                <w:rFonts w:cs="Arial"/>
                <w:b/>
                <w:szCs w:val="24"/>
              </w:rPr>
              <w:t>coagulograma</w:t>
            </w:r>
            <w:proofErr w:type="spellEnd"/>
            <w:r w:rsidRPr="00DD3641">
              <w:rPr>
                <w:rFonts w:cs="Arial"/>
                <w:b/>
                <w:szCs w:val="24"/>
              </w:rPr>
              <w:t>.</w:t>
            </w:r>
          </w:p>
          <w:p w:rsidR="00BE3C8E" w:rsidRPr="00DD3641" w:rsidRDefault="00BE3C8E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szCs w:val="24"/>
              </w:rPr>
            </w:pPr>
            <w:r w:rsidRPr="00DD3641">
              <w:rPr>
                <w:rFonts w:cs="Arial"/>
                <w:szCs w:val="24"/>
              </w:rPr>
              <w:t>O achado de</w:t>
            </w:r>
            <w:r w:rsidR="00066179" w:rsidRPr="00DD3641">
              <w:rPr>
                <w:rFonts w:cs="Arial"/>
                <w:szCs w:val="24"/>
              </w:rPr>
              <w:t xml:space="preserve"> plaquetopenia </w:t>
            </w:r>
            <w:r w:rsidR="004153C4" w:rsidRPr="00DD3641">
              <w:rPr>
                <w:rFonts w:cs="Arial"/>
                <w:szCs w:val="24"/>
              </w:rPr>
              <w:t>(plaquetas ≤ 100.000/mm</w:t>
            </w:r>
            <w:r w:rsidR="004153C4" w:rsidRPr="00DD3641">
              <w:rPr>
                <w:rFonts w:cs="Arial"/>
                <w:szCs w:val="24"/>
                <w:vertAlign w:val="superscript"/>
              </w:rPr>
              <w:t>3</w:t>
            </w:r>
            <w:r w:rsidR="004153C4" w:rsidRPr="00DD3641">
              <w:rPr>
                <w:rFonts w:cs="Arial"/>
                <w:szCs w:val="24"/>
              </w:rPr>
              <w:t xml:space="preserve">) </w:t>
            </w:r>
            <w:r w:rsidR="00A21536">
              <w:rPr>
                <w:rFonts w:cs="Arial"/>
                <w:szCs w:val="24"/>
              </w:rPr>
              <w:t>deve</w:t>
            </w:r>
            <w:r w:rsidR="00066179" w:rsidRPr="00DD3641">
              <w:rPr>
                <w:rFonts w:cs="Arial"/>
                <w:szCs w:val="24"/>
              </w:rPr>
              <w:t xml:space="preserve"> servir como sinal de alerta e </w:t>
            </w:r>
            <w:r w:rsidRPr="00DD3641">
              <w:rPr>
                <w:rFonts w:cs="Arial"/>
                <w:szCs w:val="24"/>
              </w:rPr>
              <w:t>NÃO</w:t>
            </w:r>
            <w:r w:rsidR="00A21536">
              <w:rPr>
                <w:rFonts w:cs="Arial"/>
                <w:szCs w:val="24"/>
              </w:rPr>
              <w:t xml:space="preserve"> como parâmetro </w:t>
            </w:r>
            <w:r w:rsidR="00066179" w:rsidRPr="00DD3641">
              <w:rPr>
                <w:rFonts w:cs="Arial"/>
                <w:szCs w:val="24"/>
              </w:rPr>
              <w:t xml:space="preserve">para </w:t>
            </w:r>
            <w:r w:rsidRPr="00DD3641">
              <w:rPr>
                <w:rFonts w:cs="Arial"/>
                <w:szCs w:val="24"/>
              </w:rPr>
              <w:t>a indicação de transfusão.</w:t>
            </w:r>
          </w:p>
          <w:p w:rsidR="009D4770" w:rsidRPr="00DD3641" w:rsidRDefault="00640B6D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szCs w:val="24"/>
              </w:rPr>
            </w:pPr>
            <w:r w:rsidRPr="00DD3641">
              <w:rPr>
                <w:rFonts w:cs="Arial"/>
                <w:szCs w:val="24"/>
              </w:rPr>
              <w:t>A contagem rotineira das plaquetas serve para monitorar a evolução</w:t>
            </w:r>
            <w:r w:rsidR="00484BAB" w:rsidRPr="00DD3641">
              <w:rPr>
                <w:rFonts w:cs="Arial"/>
                <w:szCs w:val="24"/>
              </w:rPr>
              <w:t xml:space="preserve"> e guiar as transfusões, quando indicadas</w:t>
            </w:r>
            <w:r w:rsidR="00066179" w:rsidRPr="00DD3641">
              <w:rPr>
                <w:rFonts w:cs="Arial"/>
                <w:szCs w:val="24"/>
              </w:rPr>
              <w:t>.</w:t>
            </w:r>
          </w:p>
          <w:p w:rsidR="005A24D2" w:rsidRPr="00DD3641" w:rsidRDefault="00066179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b/>
                <w:szCs w:val="24"/>
              </w:rPr>
            </w:pPr>
            <w:r w:rsidRPr="00DD3641">
              <w:rPr>
                <w:rFonts w:cs="Arial"/>
                <w:b/>
                <w:szCs w:val="24"/>
                <w:u w:val="single"/>
              </w:rPr>
              <w:t xml:space="preserve">As transfusões profiláticas </w:t>
            </w:r>
            <w:r w:rsidR="00E93C95" w:rsidRPr="00DD3641">
              <w:rPr>
                <w:rFonts w:cs="Arial"/>
                <w:b/>
                <w:szCs w:val="24"/>
                <w:u w:val="single"/>
              </w:rPr>
              <w:t>são indicadas</w:t>
            </w:r>
            <w:r w:rsidR="009D4770" w:rsidRPr="00DD3641">
              <w:rPr>
                <w:rFonts w:cs="Arial"/>
                <w:b/>
                <w:szCs w:val="24"/>
                <w:u w:val="single"/>
              </w:rPr>
              <w:t xml:space="preserve"> em pacientes com </w:t>
            </w:r>
            <w:r w:rsidR="005A573B">
              <w:rPr>
                <w:rFonts w:cs="Arial"/>
                <w:b/>
                <w:szCs w:val="24"/>
                <w:u w:val="single"/>
              </w:rPr>
              <w:t>contagem plaquetária</w:t>
            </w:r>
            <w:r w:rsidR="009D4770" w:rsidRPr="00DD3641">
              <w:rPr>
                <w:rFonts w:cs="Arial"/>
                <w:b/>
                <w:szCs w:val="24"/>
                <w:u w:val="single"/>
              </w:rPr>
              <w:t xml:space="preserve"> ≤ </w:t>
            </w:r>
            <w:r w:rsidR="005F7448" w:rsidRPr="00DD3641">
              <w:rPr>
                <w:rFonts w:cs="Arial"/>
                <w:b/>
                <w:szCs w:val="24"/>
                <w:u w:val="single"/>
              </w:rPr>
              <w:t>5</w:t>
            </w:r>
            <w:r w:rsidR="009D4770" w:rsidRPr="00DD3641">
              <w:rPr>
                <w:rFonts w:cs="Arial"/>
                <w:b/>
                <w:szCs w:val="24"/>
                <w:u w:val="single"/>
              </w:rPr>
              <w:t>.000/mm</w:t>
            </w:r>
            <w:r w:rsidR="009D4770" w:rsidRPr="00DD3641">
              <w:rPr>
                <w:rFonts w:cs="Arial"/>
                <w:b/>
                <w:szCs w:val="24"/>
                <w:u w:val="single"/>
                <w:vertAlign w:val="superscript"/>
              </w:rPr>
              <w:t>3</w:t>
            </w:r>
            <w:r w:rsidR="00E93C95" w:rsidRPr="00DD3641">
              <w:rPr>
                <w:rFonts w:cs="Arial"/>
                <w:b/>
                <w:szCs w:val="24"/>
                <w:u w:val="single"/>
              </w:rPr>
              <w:t>.</w:t>
            </w:r>
            <w:r w:rsidR="00E93C95" w:rsidRPr="00DD3641">
              <w:rPr>
                <w:rFonts w:cs="Arial"/>
                <w:b/>
                <w:szCs w:val="24"/>
              </w:rPr>
              <w:t xml:space="preserve"> Contudo, pacientes instáveis ou com fatores de risco para sangramento (</w:t>
            </w:r>
            <w:proofErr w:type="spellStart"/>
            <w:r w:rsidR="00FA0973">
              <w:rPr>
                <w:rFonts w:cs="Arial"/>
                <w:b/>
                <w:szCs w:val="24"/>
              </w:rPr>
              <w:t>ex</w:t>
            </w:r>
            <w:proofErr w:type="spellEnd"/>
            <w:r w:rsidR="00FA0973">
              <w:rPr>
                <w:rFonts w:cs="Arial"/>
                <w:b/>
                <w:szCs w:val="24"/>
              </w:rPr>
              <w:t xml:space="preserve">: </w:t>
            </w:r>
            <w:r w:rsidR="009D4770" w:rsidRPr="00DD3641">
              <w:rPr>
                <w:rFonts w:cs="Arial"/>
                <w:b/>
                <w:szCs w:val="24"/>
              </w:rPr>
              <w:t>síndrome de choque, sepse secundária, febre elevada persistente, outras alterações da coagulação</w:t>
            </w:r>
            <w:r w:rsidR="00FA0973">
              <w:rPr>
                <w:rFonts w:cs="Arial"/>
                <w:b/>
                <w:szCs w:val="24"/>
              </w:rPr>
              <w:t xml:space="preserve">, em uso de anticoagulantes ou </w:t>
            </w:r>
            <w:proofErr w:type="spellStart"/>
            <w:r w:rsidR="00FA0973">
              <w:rPr>
                <w:rFonts w:cs="Arial"/>
                <w:b/>
                <w:szCs w:val="24"/>
              </w:rPr>
              <w:t>antiagregantes</w:t>
            </w:r>
            <w:proofErr w:type="spellEnd"/>
            <w:r w:rsidR="00FA0973">
              <w:rPr>
                <w:rFonts w:cs="Arial"/>
                <w:b/>
                <w:szCs w:val="24"/>
              </w:rPr>
              <w:t xml:space="preserve"> plaquetários/AINE</w:t>
            </w:r>
            <w:r w:rsidR="009D4770" w:rsidRPr="00DD3641">
              <w:rPr>
                <w:rFonts w:cs="Arial"/>
                <w:b/>
                <w:szCs w:val="24"/>
              </w:rPr>
              <w:t xml:space="preserve"> e/ou situações excepcionais relacionadas a comorbidades</w:t>
            </w:r>
            <w:r w:rsidR="00E93C95" w:rsidRPr="00DD3641">
              <w:rPr>
                <w:rFonts w:cs="Arial"/>
                <w:b/>
                <w:szCs w:val="24"/>
              </w:rPr>
              <w:t>) deverão receber transfusão de plaquetas se apresentarem plaquetopenia ≤ 20.000/mm</w:t>
            </w:r>
            <w:r w:rsidR="00E93C95" w:rsidRPr="00DD3641">
              <w:rPr>
                <w:rFonts w:cs="Arial"/>
                <w:b/>
                <w:szCs w:val="24"/>
                <w:vertAlign w:val="superscript"/>
              </w:rPr>
              <w:t>3</w:t>
            </w:r>
            <w:r w:rsidR="009D4770" w:rsidRPr="00DD3641">
              <w:rPr>
                <w:rFonts w:cs="Arial"/>
                <w:b/>
                <w:szCs w:val="24"/>
              </w:rPr>
              <w:t>.</w:t>
            </w:r>
          </w:p>
          <w:p w:rsidR="005A24D2" w:rsidRPr="00DD3641" w:rsidRDefault="00066179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szCs w:val="24"/>
              </w:rPr>
            </w:pPr>
            <w:r w:rsidRPr="00DD3641">
              <w:rPr>
                <w:rFonts w:cs="Arial"/>
                <w:szCs w:val="24"/>
              </w:rPr>
              <w:t>Os quadro</w:t>
            </w:r>
            <w:r w:rsidR="00BE3C8E" w:rsidRPr="00DD3641">
              <w:rPr>
                <w:rFonts w:cs="Arial"/>
                <w:szCs w:val="24"/>
              </w:rPr>
              <w:t>s</w:t>
            </w:r>
            <w:r w:rsidRPr="00DD3641">
              <w:rPr>
                <w:rFonts w:cs="Arial"/>
                <w:szCs w:val="24"/>
              </w:rPr>
              <w:t xml:space="preserve"> hemorrágicos são multifatoriais e outros sinais de alerta </w:t>
            </w:r>
            <w:r w:rsidR="00E93230" w:rsidRPr="00DD3641">
              <w:rPr>
                <w:rFonts w:cs="Arial"/>
                <w:szCs w:val="24"/>
              </w:rPr>
              <w:t xml:space="preserve">também </w:t>
            </w:r>
            <w:r w:rsidRPr="00DD3641">
              <w:rPr>
                <w:rFonts w:cs="Arial"/>
                <w:szCs w:val="24"/>
              </w:rPr>
              <w:t xml:space="preserve">devem ser </w:t>
            </w:r>
            <w:r w:rsidR="00484BAB" w:rsidRPr="00DD3641">
              <w:rPr>
                <w:rFonts w:cs="Arial"/>
                <w:szCs w:val="24"/>
              </w:rPr>
              <w:t>considerados.</w:t>
            </w:r>
            <w:r w:rsidR="005A24D2" w:rsidRPr="00DD3641">
              <w:rPr>
                <w:rFonts w:cs="Arial"/>
                <w:szCs w:val="24"/>
              </w:rPr>
              <w:t xml:space="preserve"> </w:t>
            </w:r>
          </w:p>
          <w:p w:rsidR="00640B6D" w:rsidRPr="00DD3641" w:rsidRDefault="00365B78" w:rsidP="00DD3641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714" w:hanging="357"/>
              <w:jc w:val="both"/>
              <w:rPr>
                <w:rFonts w:cs="Arial"/>
                <w:b/>
                <w:szCs w:val="24"/>
              </w:rPr>
            </w:pPr>
            <w:r w:rsidRPr="00DD3641">
              <w:rPr>
                <w:rFonts w:cs="Arial"/>
                <w:b/>
                <w:szCs w:val="24"/>
              </w:rPr>
              <w:t>É e</w:t>
            </w:r>
            <w:r w:rsidR="005A24D2" w:rsidRPr="00DD3641">
              <w:rPr>
                <w:rFonts w:cs="Arial"/>
                <w:b/>
                <w:szCs w:val="24"/>
              </w:rPr>
              <w:t>xtremamente recomendável que todas as transfusões sejam discutidas com o R</w:t>
            </w:r>
            <w:r w:rsidR="005A573B">
              <w:rPr>
                <w:rFonts w:cs="Arial"/>
                <w:b/>
                <w:szCs w:val="24"/>
              </w:rPr>
              <w:t xml:space="preserve">esponsável Técnico </w:t>
            </w:r>
            <w:r w:rsidR="005A24D2" w:rsidRPr="00DD3641">
              <w:rPr>
                <w:rFonts w:cs="Arial"/>
                <w:b/>
                <w:szCs w:val="24"/>
              </w:rPr>
              <w:t>da Agência Transfusional.</w:t>
            </w:r>
          </w:p>
        </w:tc>
      </w:tr>
    </w:tbl>
    <w:p w:rsidR="00DD3641" w:rsidRPr="003D3057" w:rsidRDefault="005A573B" w:rsidP="005A573B">
      <w:pPr>
        <w:jc w:val="center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                  </w:t>
      </w:r>
      <w:r w:rsidR="00DD3641" w:rsidRPr="00DD3641">
        <w:rPr>
          <w:rFonts w:cs="Arial"/>
          <w:b/>
          <w:szCs w:val="24"/>
        </w:rPr>
        <w:t>VIDE QUADRO RESUMO</w:t>
      </w:r>
      <w:r w:rsidR="00FA0973">
        <w:rPr>
          <w:rFonts w:ascii="Arial Narrow" w:hAnsi="Arial Narrow" w:cs="Arial"/>
          <w:sz w:val="20"/>
        </w:rPr>
        <w:br w:type="page"/>
      </w:r>
    </w:p>
    <w:tbl>
      <w:tblPr>
        <w:tblpPr w:leftFromText="141" w:rightFromText="141" w:vertAnchor="text" w:horzAnchor="margin" w:tblpX="40" w:tblpY="83"/>
        <w:tblW w:w="105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14"/>
        <w:gridCol w:w="2532"/>
        <w:gridCol w:w="1548"/>
        <w:gridCol w:w="1540"/>
        <w:gridCol w:w="2164"/>
      </w:tblGrid>
      <w:tr w:rsidR="0080589D" w:rsidRPr="003D3057" w:rsidTr="00C4000A">
        <w:trPr>
          <w:trHeight w:val="699"/>
        </w:trPr>
        <w:tc>
          <w:tcPr>
            <w:tcW w:w="10598" w:type="dxa"/>
            <w:gridSpan w:val="5"/>
            <w:vAlign w:val="center"/>
          </w:tcPr>
          <w:p w:rsidR="0080589D" w:rsidRPr="0080589D" w:rsidRDefault="0080589D" w:rsidP="00DD3641">
            <w:pPr>
              <w:pStyle w:val="Corpodetexto2"/>
              <w:spacing w:before="0"/>
              <w:ind w:right="-250"/>
              <w:jc w:val="center"/>
              <w:rPr>
                <w:rFonts w:ascii="Arial Narrow" w:hAnsi="Arial Narrow" w:cs="Arial"/>
                <w:szCs w:val="24"/>
              </w:rPr>
            </w:pPr>
            <w:r w:rsidRPr="0080589D">
              <w:rPr>
                <w:rFonts w:ascii="Arial Narrow" w:hAnsi="Arial Narrow" w:cs="Arial"/>
                <w:szCs w:val="24"/>
              </w:rPr>
              <w:lastRenderedPageBreak/>
              <w:t>CONCENTRADO DE PLAQUETAS</w:t>
            </w:r>
          </w:p>
        </w:tc>
      </w:tr>
      <w:tr w:rsidR="0018492D" w:rsidRPr="003D3057" w:rsidTr="00DD3641">
        <w:trPr>
          <w:trHeight w:val="699"/>
        </w:trPr>
        <w:tc>
          <w:tcPr>
            <w:tcW w:w="2814" w:type="dxa"/>
            <w:vAlign w:val="center"/>
          </w:tcPr>
          <w:p w:rsidR="000B6E2C" w:rsidRPr="003D3057" w:rsidRDefault="000B6E2C" w:rsidP="00DD3641">
            <w:pPr>
              <w:pStyle w:val="Ttulo2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Tipo</w:t>
            </w:r>
          </w:p>
          <w:p w:rsidR="000B6E2C" w:rsidRPr="003D3057" w:rsidRDefault="000B6E2C" w:rsidP="00DD3641">
            <w:pPr>
              <w:pStyle w:val="Ttulo2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D3057"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gramEnd"/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sangramento</w:t>
            </w:r>
          </w:p>
          <w:p w:rsidR="000B6E2C" w:rsidRPr="003D3057" w:rsidRDefault="000B6E2C" w:rsidP="00DD364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2" w:type="dxa"/>
            <w:vAlign w:val="center"/>
          </w:tcPr>
          <w:p w:rsidR="000B6E2C" w:rsidRPr="003D3057" w:rsidRDefault="000B6E2C" w:rsidP="00DD364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Ação</w:t>
            </w:r>
          </w:p>
        </w:tc>
        <w:tc>
          <w:tcPr>
            <w:tcW w:w="1548" w:type="dxa"/>
            <w:vAlign w:val="center"/>
          </w:tcPr>
          <w:p w:rsidR="000B6E2C" w:rsidRPr="003D3057" w:rsidRDefault="000B6E2C" w:rsidP="00DD3641">
            <w:pPr>
              <w:pStyle w:val="Ttulo3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Dose</w:t>
            </w:r>
          </w:p>
        </w:tc>
        <w:tc>
          <w:tcPr>
            <w:tcW w:w="1540" w:type="dxa"/>
            <w:vAlign w:val="center"/>
          </w:tcPr>
          <w:p w:rsidR="000B6E2C" w:rsidRPr="003D3057" w:rsidRDefault="00095D28" w:rsidP="00DD3641">
            <w:pPr>
              <w:pStyle w:val="Ttulo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Frequ</w:t>
            </w:r>
            <w:r w:rsidR="000B6E2C" w:rsidRPr="003D3057">
              <w:rPr>
                <w:rFonts w:ascii="Arial Narrow" w:hAnsi="Arial Narrow" w:cs="Arial"/>
                <w:sz w:val="18"/>
                <w:szCs w:val="18"/>
              </w:rPr>
              <w:t>ência da dose</w:t>
            </w:r>
          </w:p>
        </w:tc>
        <w:tc>
          <w:tcPr>
            <w:tcW w:w="2164" w:type="dxa"/>
            <w:vAlign w:val="center"/>
          </w:tcPr>
          <w:p w:rsidR="000B6E2C" w:rsidRPr="003D3057" w:rsidRDefault="000B6E2C" w:rsidP="00DD3641">
            <w:pPr>
              <w:pStyle w:val="Corpodetexto2"/>
              <w:spacing w:before="0"/>
              <w:ind w:right="-25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Monitorização laboratorial</w:t>
            </w:r>
          </w:p>
          <w:p w:rsidR="000B6E2C" w:rsidRPr="003D3057" w:rsidRDefault="000B6E2C" w:rsidP="00DD364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(hemograma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sym w:font="Symbol" w:char="F02B"/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contagem de plaquetas)</w:t>
            </w:r>
          </w:p>
        </w:tc>
      </w:tr>
      <w:tr w:rsidR="00DD3641" w:rsidRPr="003D3057" w:rsidTr="00DD3641">
        <w:trPr>
          <w:trHeight w:val="1200"/>
        </w:trPr>
        <w:tc>
          <w:tcPr>
            <w:tcW w:w="2814" w:type="dxa"/>
            <w:vAlign w:val="center"/>
          </w:tcPr>
          <w:p w:rsidR="00E93230" w:rsidRPr="004B576A" w:rsidRDefault="00E93230" w:rsidP="00DD3641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Sangramento leve com paciente estável</w:t>
            </w:r>
            <w:r w:rsidR="0018492D" w:rsidRPr="003D30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(Grupo de Risco C</w:t>
            </w:r>
            <w:r w:rsidR="003D3057" w:rsidRPr="003D3057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E7F42" w:rsidRPr="003D3057">
              <w:rPr>
                <w:rFonts w:ascii="Arial Narrow" w:hAnsi="Arial Narrow" w:cs="Arial"/>
                <w:sz w:val="18"/>
                <w:szCs w:val="18"/>
              </w:rPr>
              <w:t xml:space="preserve"> sinais de alerta presentes e sinais de gravidade ausentes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  <w:r w:rsidR="00A369A9"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>1</w:t>
            </w:r>
            <w:r w:rsidR="00622875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4B576A">
              <w:rPr>
                <w:rFonts w:ascii="Arial Narrow" w:hAnsi="Arial Narrow" w:cs="Arial"/>
                <w:sz w:val="18"/>
                <w:szCs w:val="18"/>
              </w:rPr>
              <w:t xml:space="preserve"> plaquetopenia &gt;20.000/mm</w:t>
            </w:r>
            <w:r w:rsidR="004B576A" w:rsidRPr="004B576A">
              <w:rPr>
                <w:rFonts w:ascii="Arial Narrow" w:hAnsi="Arial Narrow" w:cs="Arial"/>
                <w:sz w:val="18"/>
                <w:szCs w:val="18"/>
                <w:vertAlign w:val="superscript"/>
              </w:rPr>
              <w:t>3</w:t>
            </w:r>
            <w:r w:rsidR="004B576A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E93230" w:rsidRPr="003D3057" w:rsidRDefault="00E93230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D3057" w:rsidRPr="0080589D" w:rsidRDefault="000B6E2C" w:rsidP="0080589D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Sangramentos leves (cutâneo/mucosos, intermitentes, petéquias, equimoses, urogenitais leves)</w:t>
            </w:r>
          </w:p>
        </w:tc>
        <w:tc>
          <w:tcPr>
            <w:tcW w:w="2532" w:type="dxa"/>
            <w:vAlign w:val="center"/>
          </w:tcPr>
          <w:p w:rsidR="00E93230" w:rsidRPr="003D3057" w:rsidRDefault="000B6E2C" w:rsidP="00DD3641">
            <w:pPr>
              <w:pStyle w:val="PargrafodaLista"/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Obse</w:t>
            </w:r>
            <w:r w:rsidR="00484BAB" w:rsidRPr="003D3057">
              <w:rPr>
                <w:rFonts w:ascii="Arial Narrow" w:hAnsi="Arial Narrow" w:cs="Arial"/>
                <w:sz w:val="18"/>
                <w:szCs w:val="18"/>
              </w:rPr>
              <w:t>rvar outros sinais de gravidade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0B6E2C" w:rsidRPr="003D3057" w:rsidRDefault="000B6E2C" w:rsidP="00DD3641">
            <w:pPr>
              <w:pStyle w:val="PargrafodaLista"/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Acompanhamento rigoroso da contagem plaquetária e </w:t>
            </w:r>
            <w:proofErr w:type="spellStart"/>
            <w:r w:rsidRPr="003D3057">
              <w:rPr>
                <w:rFonts w:ascii="Arial Narrow" w:hAnsi="Arial Narrow" w:cs="Arial"/>
                <w:sz w:val="18"/>
                <w:szCs w:val="18"/>
              </w:rPr>
              <w:t>coagulograma</w:t>
            </w:r>
            <w:proofErr w:type="spellEnd"/>
            <w:r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0B6E2C" w:rsidRPr="003D3057" w:rsidRDefault="000B6E2C" w:rsidP="00DD3641">
            <w:pPr>
              <w:pStyle w:val="PargrafodaLista"/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Manter hidratação venosa</w:t>
            </w:r>
            <w:r w:rsidR="00E93230"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vAlign w:val="center"/>
          </w:tcPr>
          <w:p w:rsidR="000B6E2C" w:rsidRPr="003D3057" w:rsidRDefault="009F681B" w:rsidP="00DD3641">
            <w:pPr>
              <w:pStyle w:val="Ttulo3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Não t</w:t>
            </w:r>
            <w:r w:rsidR="000B6E2C" w:rsidRPr="003D3057">
              <w:rPr>
                <w:rFonts w:ascii="Arial Narrow" w:hAnsi="Arial Narrow" w:cs="Arial"/>
                <w:b w:val="0"/>
                <w:sz w:val="18"/>
                <w:szCs w:val="18"/>
              </w:rPr>
              <w:t>ransfundir</w:t>
            </w:r>
            <w:r w:rsidR="00E93C95"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concentrado de plaquetas</w:t>
            </w:r>
            <w:r w:rsidR="00DD3641"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540" w:type="dxa"/>
            <w:vAlign w:val="center"/>
          </w:tcPr>
          <w:p w:rsidR="000B6E2C" w:rsidRPr="003D3057" w:rsidRDefault="000B6E2C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Não se aplica</w:t>
            </w:r>
          </w:p>
        </w:tc>
        <w:tc>
          <w:tcPr>
            <w:tcW w:w="2164" w:type="dxa"/>
            <w:vAlign w:val="center"/>
          </w:tcPr>
          <w:p w:rsidR="000B6E2C" w:rsidRPr="003D3057" w:rsidRDefault="000B6E2C" w:rsidP="007E7F42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A cada 24h ou conforme 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evolução 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clínica dinâmica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  <w:tr w:rsidR="00DD3641" w:rsidRPr="003D3057" w:rsidTr="00DD3641">
        <w:trPr>
          <w:trHeight w:val="1200"/>
        </w:trPr>
        <w:tc>
          <w:tcPr>
            <w:tcW w:w="2814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Sangramento leve com paciente estável (Grupo de Risco C</w:t>
            </w:r>
            <w:r w:rsidR="003D3057" w:rsidRPr="003D3057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E7F42" w:rsidRPr="003D3057">
              <w:rPr>
                <w:rFonts w:ascii="Arial Narrow" w:hAnsi="Arial Narrow" w:cs="Arial"/>
                <w:sz w:val="18"/>
                <w:szCs w:val="18"/>
              </w:rPr>
              <w:t xml:space="preserve"> sinais de alerta presentes e sinais de gravidade ausentes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) e plaquetopenia ≤5.000/mm</w:t>
            </w:r>
            <w:r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>3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D3057" w:rsidRPr="0080589D" w:rsidRDefault="00DD3641" w:rsidP="0080589D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Sangramentos leves (cutâneo/mucosos, intermitentes, petéquias, equimoses, urogenitais leves)</w:t>
            </w:r>
          </w:p>
        </w:tc>
        <w:tc>
          <w:tcPr>
            <w:tcW w:w="2532" w:type="dxa"/>
            <w:vAlign w:val="center"/>
          </w:tcPr>
          <w:p w:rsidR="00DD3641" w:rsidRPr="003D3057" w:rsidRDefault="00DD3641" w:rsidP="00DD3641">
            <w:pPr>
              <w:pStyle w:val="PargrafodaLista"/>
              <w:numPr>
                <w:ilvl w:val="0"/>
                <w:numId w:val="1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Observar outros sinais de gravidade.</w:t>
            </w:r>
          </w:p>
          <w:p w:rsidR="00DD3641" w:rsidRPr="003D3057" w:rsidRDefault="00DD3641" w:rsidP="00DD3641">
            <w:pPr>
              <w:pStyle w:val="PargrafodaLista"/>
              <w:numPr>
                <w:ilvl w:val="0"/>
                <w:numId w:val="1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Acompanhamento rigoroso da contagem plaquetária e </w:t>
            </w:r>
            <w:proofErr w:type="spellStart"/>
            <w:r w:rsidRPr="003D3057">
              <w:rPr>
                <w:rFonts w:ascii="Arial Narrow" w:hAnsi="Arial Narrow" w:cs="Arial"/>
                <w:sz w:val="18"/>
                <w:szCs w:val="18"/>
              </w:rPr>
              <w:t>coagulograma</w:t>
            </w:r>
            <w:proofErr w:type="spellEnd"/>
            <w:r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DD3641" w:rsidRPr="003D3057" w:rsidRDefault="00DD3641" w:rsidP="00DD3641">
            <w:pPr>
              <w:pStyle w:val="PargrafodaLista"/>
              <w:numPr>
                <w:ilvl w:val="0"/>
                <w:numId w:val="1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Manter hidratação venosa.</w:t>
            </w:r>
          </w:p>
          <w:p w:rsidR="00DD3641" w:rsidRPr="003D3057" w:rsidRDefault="00DD3641" w:rsidP="00DD3641">
            <w:pPr>
              <w:pStyle w:val="PargrafodaLista"/>
              <w:numPr>
                <w:ilvl w:val="0"/>
                <w:numId w:val="19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Transfundir conc. de plaquetas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profilaticamente.</w:t>
            </w:r>
          </w:p>
        </w:tc>
        <w:tc>
          <w:tcPr>
            <w:tcW w:w="1548" w:type="dxa"/>
            <w:vMerge w:val="restart"/>
            <w:vAlign w:val="center"/>
          </w:tcPr>
          <w:p w:rsidR="00DD3641" w:rsidRPr="003D3057" w:rsidRDefault="00DD3641" w:rsidP="00DD3641">
            <w:pPr>
              <w:pStyle w:val="Ttulo3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Concentrado de plaquetas: 1 unidade para cada </w:t>
            </w:r>
            <w:smartTag w:uri="urn:schemas-microsoft-com:office:smarttags" w:element="metricconverter">
              <w:smartTagPr>
                <w:attr w:name="ProductID" w:val="7 a"/>
              </w:smartTagPr>
              <w:r w:rsidRPr="003D3057">
                <w:rPr>
                  <w:rFonts w:ascii="Arial Narrow" w:hAnsi="Arial Narrow" w:cs="Arial"/>
                  <w:b w:val="0"/>
                  <w:sz w:val="18"/>
                  <w:szCs w:val="18"/>
                </w:rPr>
                <w:t>7 a</w:t>
              </w:r>
            </w:smartTag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3D3057">
                <w:rPr>
                  <w:rFonts w:ascii="Arial Narrow" w:hAnsi="Arial Narrow" w:cs="Arial"/>
                  <w:b w:val="0"/>
                  <w:sz w:val="18"/>
                  <w:szCs w:val="18"/>
                </w:rPr>
                <w:t>10 Kg</w:t>
              </w:r>
            </w:smartTag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de peso ou</w:t>
            </w:r>
          </w:p>
          <w:p w:rsidR="00DD3641" w:rsidRPr="003D3057" w:rsidRDefault="00DD3641" w:rsidP="00DD3641">
            <w:pPr>
              <w:pStyle w:val="Ttulo3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1 pool</w:t>
            </w:r>
          </w:p>
          <w:p w:rsidR="00DD3641" w:rsidRPr="003D3057" w:rsidRDefault="00DD3641" w:rsidP="00DD3641">
            <w:pPr>
              <w:pStyle w:val="Ttulo3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proofErr w:type="gramStart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ou</w:t>
            </w:r>
            <w:proofErr w:type="gramEnd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</w:p>
          <w:p w:rsidR="00DD3641" w:rsidRPr="003D3057" w:rsidRDefault="00DD3641" w:rsidP="00DD3641">
            <w:pPr>
              <w:pStyle w:val="Ttulo3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1 unidade por aférese.</w:t>
            </w:r>
          </w:p>
        </w:tc>
        <w:tc>
          <w:tcPr>
            <w:tcW w:w="1540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Conforme evolução, para atingir </w:t>
            </w:r>
            <w:proofErr w:type="spellStart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plaquetometria</w:t>
            </w:r>
            <w:proofErr w:type="spellEnd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≥20.000/mm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  <w:vertAlign w:val="superscript"/>
              </w:rPr>
              <w:t>3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164" w:type="dxa"/>
            <w:vAlign w:val="center"/>
          </w:tcPr>
          <w:p w:rsidR="00DD3641" w:rsidRPr="003D3057" w:rsidRDefault="00DD3641" w:rsidP="00DD3641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A cada 24h ou </w:t>
            </w:r>
            <w:proofErr w:type="gramStart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conforme 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evolução</w:t>
            </w:r>
            <w:proofErr w:type="gramEnd"/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clínica dinâmica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  <w:tr w:rsidR="00DD3641" w:rsidRPr="003D3057" w:rsidTr="00DD3641">
        <w:trPr>
          <w:trHeight w:val="1200"/>
        </w:trPr>
        <w:tc>
          <w:tcPr>
            <w:tcW w:w="2814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Sangramento moderado com paciente grave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</w:p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(Grupo de Risco D</w:t>
            </w:r>
            <w:r w:rsidR="003D3057" w:rsidRPr="003D3057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E7F42" w:rsidRPr="003D3057">
              <w:rPr>
                <w:rFonts w:ascii="Arial Narrow" w:hAnsi="Arial Narrow" w:cs="Arial"/>
                <w:sz w:val="18"/>
                <w:szCs w:val="18"/>
              </w:rPr>
              <w:t xml:space="preserve"> dengue grave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>1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Sangramentos moderados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gramStart"/>
            <w:r w:rsidRPr="003D3057">
              <w:rPr>
                <w:rFonts w:ascii="Arial Narrow" w:hAnsi="Arial Narrow" w:cs="Arial"/>
                <w:sz w:val="18"/>
                <w:szCs w:val="18"/>
              </w:rPr>
              <w:t>mucosas</w:t>
            </w:r>
            <w:proofErr w:type="gramEnd"/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com difícil controle, urogenitais moderados) e plaquetopenia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2" w:type="dxa"/>
            <w:vAlign w:val="center"/>
          </w:tcPr>
          <w:p w:rsidR="00DD3641" w:rsidRPr="003D3057" w:rsidRDefault="00DD3641" w:rsidP="00150073">
            <w:pPr>
              <w:pStyle w:val="PargrafodaLista"/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Observar outros sinais de gravidade.</w:t>
            </w:r>
          </w:p>
          <w:p w:rsidR="00DD3641" w:rsidRPr="003D3057" w:rsidRDefault="00DD3641" w:rsidP="00150073">
            <w:pPr>
              <w:pStyle w:val="PargrafodaLista"/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Hidratar o paciente.</w:t>
            </w:r>
          </w:p>
          <w:p w:rsidR="00DD3641" w:rsidRPr="003D3057" w:rsidRDefault="00150073" w:rsidP="00150073">
            <w:pPr>
              <w:pStyle w:val="PargrafodaLista"/>
              <w:numPr>
                <w:ilvl w:val="0"/>
                <w:numId w:val="20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Transfundir conc.</w:t>
            </w:r>
            <w:r w:rsidR="00DD3641" w:rsidRPr="003D3057">
              <w:rPr>
                <w:rFonts w:ascii="Arial Narrow" w:hAnsi="Arial Narrow" w:cs="Arial"/>
                <w:b/>
                <w:sz w:val="18"/>
                <w:szCs w:val="18"/>
              </w:rPr>
              <w:t xml:space="preserve"> de plaquetas.</w:t>
            </w:r>
          </w:p>
          <w:p w:rsidR="00DD3641" w:rsidRPr="003D3057" w:rsidRDefault="00DD3641" w:rsidP="00150073">
            <w:pPr>
              <w:pStyle w:val="PargrafodaLista"/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Transfundir </w:t>
            </w:r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conc.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de </w:t>
            </w:r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hemácias p/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correção do hematócrito (</w:t>
            </w:r>
            <w:proofErr w:type="spellStart"/>
            <w:r w:rsidRPr="003D3057">
              <w:rPr>
                <w:rFonts w:ascii="Arial Narrow" w:hAnsi="Arial Narrow" w:cs="Arial"/>
                <w:sz w:val="18"/>
                <w:szCs w:val="18"/>
              </w:rPr>
              <w:t>Htc</w:t>
            </w:r>
            <w:proofErr w:type="spellEnd"/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alvo de 40% para o paciente hidratado).</w:t>
            </w:r>
          </w:p>
          <w:p w:rsidR="00DD3641" w:rsidRDefault="00DD3641" w:rsidP="00150073">
            <w:pPr>
              <w:pStyle w:val="PargrafodaLista"/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Verificar </w:t>
            </w:r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 xml:space="preserve">contagem plaquetária e </w:t>
            </w:r>
            <w:proofErr w:type="spellStart"/>
            <w:r w:rsidRPr="003D3057">
              <w:rPr>
                <w:rFonts w:ascii="Arial Narrow" w:hAnsi="Arial Narrow" w:cs="Arial"/>
                <w:sz w:val="18"/>
                <w:szCs w:val="18"/>
              </w:rPr>
              <w:t>coagulograma</w:t>
            </w:r>
            <w:proofErr w:type="spellEnd"/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3D3057" w:rsidRPr="003D3057" w:rsidRDefault="003D3057" w:rsidP="003D3057">
            <w:pPr>
              <w:pStyle w:val="PargrafodaLista"/>
              <w:ind w:left="3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</w:tcPr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Conforme evolução </w:t>
            </w:r>
          </w:p>
        </w:tc>
        <w:tc>
          <w:tcPr>
            <w:tcW w:w="2164" w:type="dxa"/>
            <w:vAlign w:val="center"/>
          </w:tcPr>
          <w:p w:rsidR="00DD3641" w:rsidRPr="003D3057" w:rsidRDefault="00DD3641" w:rsidP="00DD3641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A cada 12 h ou conforme escalonamento do risco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  <w:tr w:rsidR="00DD3641" w:rsidRPr="003D3057" w:rsidTr="00DD3641">
        <w:trPr>
          <w:trHeight w:val="1200"/>
        </w:trPr>
        <w:tc>
          <w:tcPr>
            <w:tcW w:w="2814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Sangramento grave e paciente grave</w:t>
            </w:r>
          </w:p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(Grupo de Risco D</w:t>
            </w:r>
            <w:r w:rsidR="003D3057" w:rsidRPr="003D3057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E7F42" w:rsidRPr="003D3057">
              <w:rPr>
                <w:rFonts w:ascii="Arial Narrow" w:hAnsi="Arial Narrow" w:cs="Arial"/>
                <w:sz w:val="18"/>
                <w:szCs w:val="18"/>
              </w:rPr>
              <w:t xml:space="preserve"> dengue grave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1</w:t>
            </w:r>
          </w:p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Sangramentos graves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(TGI, SNC, Pulmonar)</w:t>
            </w:r>
          </w:p>
          <w:p w:rsidR="00DD3641" w:rsidRPr="003D3057" w:rsidRDefault="00DD3641" w:rsidP="00DD364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2" w:type="dxa"/>
            <w:vAlign w:val="center"/>
          </w:tcPr>
          <w:p w:rsidR="00DD3641" w:rsidRPr="003D3057" w:rsidRDefault="00DD3641" w:rsidP="00DD3641">
            <w:pPr>
              <w:pStyle w:val="PargrafodaLista"/>
              <w:numPr>
                <w:ilvl w:val="0"/>
                <w:numId w:val="1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Tratar </w:t>
            </w:r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 xml:space="preserve">o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choque.</w:t>
            </w:r>
          </w:p>
          <w:p w:rsidR="00DD3641" w:rsidRPr="003D3057" w:rsidRDefault="00DD3641" w:rsidP="00DD3641">
            <w:pPr>
              <w:pStyle w:val="Pargrafoda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 xml:space="preserve">Transfundir </w:t>
            </w:r>
            <w:r w:rsidR="00150073" w:rsidRPr="003D3057">
              <w:rPr>
                <w:rFonts w:ascii="Arial Narrow" w:hAnsi="Arial Narrow" w:cs="Arial"/>
                <w:b/>
                <w:sz w:val="18"/>
                <w:szCs w:val="18"/>
              </w:rPr>
              <w:t>conc. de p</w:t>
            </w: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laquetas.</w:t>
            </w:r>
          </w:p>
          <w:p w:rsidR="00150073" w:rsidRPr="003D3057" w:rsidRDefault="00DD3641" w:rsidP="00DD3641">
            <w:pPr>
              <w:pStyle w:val="PargrafodaLista"/>
              <w:numPr>
                <w:ilvl w:val="0"/>
                <w:numId w:val="1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Transfu</w:t>
            </w:r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ndir conc. de hemácias p/ correção do hematócrito (</w:t>
            </w:r>
            <w:proofErr w:type="spellStart"/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Htc</w:t>
            </w:r>
            <w:proofErr w:type="spellEnd"/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 xml:space="preserve"> alvo de 40% para o paciente hidratado).</w:t>
            </w:r>
          </w:p>
          <w:p w:rsidR="003D3057" w:rsidRPr="0080589D" w:rsidRDefault="00DD3641" w:rsidP="0080589D">
            <w:pPr>
              <w:pStyle w:val="PargrafodaLista"/>
              <w:numPr>
                <w:ilvl w:val="0"/>
                <w:numId w:val="1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Correção da </w:t>
            </w:r>
            <w:proofErr w:type="spellStart"/>
            <w:r w:rsidRPr="003D3057">
              <w:rPr>
                <w:rFonts w:ascii="Arial Narrow" w:hAnsi="Arial Narrow" w:cs="Arial"/>
                <w:sz w:val="18"/>
                <w:szCs w:val="18"/>
              </w:rPr>
              <w:t>coagulopatia</w:t>
            </w:r>
            <w:proofErr w:type="spellEnd"/>
            <w:r w:rsidR="00150073"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vMerge/>
            <w:vAlign w:val="center"/>
          </w:tcPr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A cada 8 horas ou conforme avaliação clínica e laboratorial</w:t>
            </w:r>
          </w:p>
        </w:tc>
        <w:tc>
          <w:tcPr>
            <w:tcW w:w="2164" w:type="dxa"/>
            <w:vAlign w:val="center"/>
          </w:tcPr>
          <w:p w:rsidR="00DD3641" w:rsidRPr="003D3057" w:rsidRDefault="00DD3641" w:rsidP="00622875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De acordo com a evolução </w:t>
            </w:r>
            <w:r w:rsidR="00622875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clínica 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dinâmica</w:t>
            </w:r>
            <w:r w:rsidR="00622875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  <w:tr w:rsidR="00DD3641" w:rsidRPr="003D3057" w:rsidTr="00DD3641">
        <w:trPr>
          <w:trHeight w:val="700"/>
        </w:trPr>
        <w:tc>
          <w:tcPr>
            <w:tcW w:w="2814" w:type="dxa"/>
            <w:vAlign w:val="center"/>
          </w:tcPr>
          <w:p w:rsidR="00DD3641" w:rsidRPr="003D3057" w:rsidRDefault="00DD3641" w:rsidP="00150073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Pacientes</w:t>
            </w:r>
            <w:r w:rsidRPr="003D3057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instáveis</w:t>
            </w:r>
            <w:r w:rsidR="00560DC5" w:rsidRPr="003D30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ou com </w:t>
            </w:r>
            <w:r w:rsidRPr="003D3057">
              <w:rPr>
                <w:rFonts w:ascii="Arial Narrow" w:hAnsi="Arial Narrow" w:cs="Arial"/>
                <w:sz w:val="18"/>
                <w:szCs w:val="18"/>
                <w:u w:val="single"/>
              </w:rPr>
              <w:t>fator de risco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 para sangramento e plaquetas ≤ 20.000/mm</w:t>
            </w:r>
            <w:r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32" w:type="dxa"/>
            <w:vAlign w:val="center"/>
          </w:tcPr>
          <w:p w:rsidR="00DD3641" w:rsidRPr="0080589D" w:rsidRDefault="00DD3641" w:rsidP="00DD3641">
            <w:pPr>
              <w:pStyle w:val="Pargrafoda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/>
                <w:sz w:val="18"/>
                <w:szCs w:val="18"/>
              </w:rPr>
              <w:t>Transfundir concentrado de plaquetas profilaticamente.</w:t>
            </w:r>
          </w:p>
        </w:tc>
        <w:tc>
          <w:tcPr>
            <w:tcW w:w="1548" w:type="dxa"/>
            <w:vMerge/>
            <w:vAlign w:val="center"/>
          </w:tcPr>
          <w:p w:rsidR="00DD3641" w:rsidRPr="003D3057" w:rsidRDefault="00DD3641" w:rsidP="00DD364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DD3641" w:rsidRPr="003D3057" w:rsidRDefault="00DD3641" w:rsidP="00DD3641">
            <w:pPr>
              <w:pStyle w:val="Ttulo2"/>
              <w:jc w:val="left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Conforme evolução, para atingir </w:t>
            </w:r>
            <w:proofErr w:type="spellStart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plaquetometria</w:t>
            </w:r>
            <w:proofErr w:type="spellEnd"/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≥20.000/mm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  <w:vertAlign w:val="superscript"/>
              </w:rPr>
              <w:t>3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164" w:type="dxa"/>
            <w:vAlign w:val="center"/>
          </w:tcPr>
          <w:p w:rsidR="00DD3641" w:rsidRPr="003D3057" w:rsidRDefault="00150073" w:rsidP="00DD3641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A cada 24h ou conforme </w:t>
            </w:r>
            <w:r w:rsidR="007E7F42"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evolução </w:t>
            </w: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clínica dinâmica</w:t>
            </w:r>
            <w:r w:rsidR="00C04D63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  <w:tr w:rsidR="004359B4" w:rsidRPr="003D3057" w:rsidTr="003D3057">
        <w:trPr>
          <w:trHeight w:val="700"/>
        </w:trPr>
        <w:tc>
          <w:tcPr>
            <w:tcW w:w="2814" w:type="dxa"/>
            <w:vAlign w:val="center"/>
          </w:tcPr>
          <w:p w:rsidR="003D3057" w:rsidRPr="0080589D" w:rsidRDefault="00FA0973" w:rsidP="0080589D">
            <w:pPr>
              <w:pStyle w:val="Ttulo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sz w:val="18"/>
                <w:szCs w:val="18"/>
              </w:rPr>
              <w:t>Pacientes estáveis, sem fatores de risco para sangramento, c/</w:t>
            </w:r>
            <w:r w:rsidR="004359B4" w:rsidRPr="003D30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 xml:space="preserve">contagem plaquetas </w:t>
            </w:r>
            <w:r w:rsidR="004359B4" w:rsidRPr="003D3057">
              <w:rPr>
                <w:rFonts w:ascii="Arial Narrow" w:hAnsi="Arial Narrow" w:cs="Arial"/>
                <w:sz w:val="18"/>
                <w:szCs w:val="18"/>
              </w:rPr>
              <w:t xml:space="preserve">&gt;5.000 e 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≤</w:t>
            </w:r>
            <w:r w:rsidR="004359B4" w:rsidRPr="003D3057">
              <w:rPr>
                <w:rFonts w:ascii="Arial Narrow" w:hAnsi="Arial Narrow" w:cs="Arial"/>
                <w:sz w:val="18"/>
                <w:szCs w:val="18"/>
              </w:rPr>
              <w:t>20.000/mm</w:t>
            </w:r>
            <w:r w:rsidR="004359B4" w:rsidRPr="003D3057">
              <w:rPr>
                <w:rFonts w:ascii="Arial Narrow" w:hAnsi="Arial Narrow" w:cs="Arial"/>
                <w:sz w:val="18"/>
                <w:szCs w:val="18"/>
                <w:vertAlign w:val="superscript"/>
              </w:rPr>
              <w:t>3</w:t>
            </w:r>
            <w:r w:rsidRPr="003D3057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4359B4" w:rsidRPr="003D30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7784" w:type="dxa"/>
            <w:gridSpan w:val="4"/>
            <w:vAlign w:val="center"/>
          </w:tcPr>
          <w:p w:rsidR="004359B4" w:rsidRPr="003D3057" w:rsidRDefault="004359B4" w:rsidP="00DD3641">
            <w:pPr>
              <w:pStyle w:val="Corpodetexto2"/>
              <w:spacing w:before="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3D3057">
              <w:rPr>
                <w:rFonts w:ascii="Arial Narrow" w:hAnsi="Arial Narrow" w:cs="Arial"/>
                <w:b w:val="0"/>
                <w:sz w:val="18"/>
                <w:szCs w:val="18"/>
              </w:rPr>
              <w:t>Avaliar a indicação de transfusão profilática, caso a caso, considerando a evolução clínico-laboratorial e as condições de atendimento do serviço.</w:t>
            </w:r>
          </w:p>
        </w:tc>
      </w:tr>
    </w:tbl>
    <w:p w:rsidR="003D3057" w:rsidRDefault="003D3057">
      <w:pPr>
        <w:rPr>
          <w:rFonts w:ascii="Arial Narrow" w:hAnsi="Arial Narrow" w:cs="Arial"/>
          <w:sz w:val="20"/>
        </w:rPr>
      </w:pPr>
    </w:p>
    <w:p w:rsidR="000B6E2C" w:rsidRPr="003D3057" w:rsidRDefault="00560DC5">
      <w:pPr>
        <w:rPr>
          <w:rFonts w:ascii="Arial Narrow" w:hAnsi="Arial Narrow" w:cs="Arial"/>
          <w:b/>
          <w:sz w:val="20"/>
        </w:rPr>
      </w:pPr>
      <w:r w:rsidRPr="003D3057">
        <w:rPr>
          <w:rFonts w:ascii="Arial Narrow" w:hAnsi="Arial Narrow" w:cs="Arial"/>
          <w:b/>
          <w:sz w:val="20"/>
        </w:rPr>
        <w:t xml:space="preserve">Para todos os casos é fundamental a avaliação médica continuada. </w:t>
      </w:r>
    </w:p>
    <w:p w:rsidR="003D3057" w:rsidRPr="003D3057" w:rsidRDefault="003D3057">
      <w:pPr>
        <w:rPr>
          <w:rFonts w:ascii="Arial Narrow" w:hAnsi="Arial Narrow" w:cs="Arial"/>
          <w:sz w:val="18"/>
          <w:szCs w:val="18"/>
        </w:rPr>
      </w:pPr>
    </w:p>
    <w:p w:rsidR="007E7F42" w:rsidRPr="003D3057" w:rsidRDefault="007E7F42" w:rsidP="003D3057">
      <w:pPr>
        <w:pStyle w:val="PargrafodaLista"/>
        <w:numPr>
          <w:ilvl w:val="0"/>
          <w:numId w:val="21"/>
        </w:numPr>
        <w:tabs>
          <w:tab w:val="left" w:pos="3686"/>
        </w:tabs>
        <w:rPr>
          <w:rFonts w:ascii="Arial Narrow" w:hAnsi="Arial Narrow" w:cs="Arial"/>
          <w:sz w:val="20"/>
        </w:rPr>
      </w:pPr>
      <w:r w:rsidRPr="003D3057">
        <w:rPr>
          <w:rFonts w:ascii="Arial Narrow" w:hAnsi="Arial Narrow" w:cs="Arial"/>
          <w:sz w:val="20"/>
        </w:rPr>
        <w:t>Classificação de Risco baseada no Fluxograma Dengue: diagnóstico e manejo clínico – adulto e criança. Ministério da Saúde. 5ª ed. 2016.</w:t>
      </w:r>
    </w:p>
    <w:p w:rsidR="000B6E2C" w:rsidRDefault="000B6E2C">
      <w:pPr>
        <w:rPr>
          <w:rFonts w:ascii="Arial Narrow" w:hAnsi="Arial Narrow" w:cs="Arial"/>
          <w:sz w:val="20"/>
        </w:rPr>
      </w:pPr>
    </w:p>
    <w:p w:rsidR="000B6E2C" w:rsidRPr="00365B78" w:rsidRDefault="000B6E2C">
      <w:pPr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2516"/>
        <w:gridCol w:w="1559"/>
        <w:gridCol w:w="1559"/>
        <w:gridCol w:w="1418"/>
        <w:gridCol w:w="1427"/>
      </w:tblGrid>
      <w:tr w:rsidR="002A5909" w:rsidRPr="00365B78">
        <w:trPr>
          <w:cantSplit/>
          <w:trHeight w:val="366"/>
          <w:jc w:val="center"/>
        </w:trPr>
        <w:tc>
          <w:tcPr>
            <w:tcW w:w="10370" w:type="dxa"/>
            <w:gridSpan w:val="6"/>
            <w:vAlign w:val="center"/>
          </w:tcPr>
          <w:p w:rsidR="002A5909" w:rsidRPr="00365B78" w:rsidRDefault="002A5909">
            <w:pPr>
              <w:pStyle w:val="Ttulo3"/>
              <w:rPr>
                <w:rFonts w:ascii="Arial Narrow" w:hAnsi="Arial Narrow" w:cs="Arial"/>
                <w:sz w:val="24"/>
                <w:szCs w:val="24"/>
              </w:rPr>
            </w:pPr>
            <w:r w:rsidRPr="00365B78">
              <w:rPr>
                <w:rFonts w:ascii="Arial Narrow" w:hAnsi="Arial Narrow" w:cs="Arial"/>
                <w:sz w:val="24"/>
                <w:szCs w:val="24"/>
              </w:rPr>
              <w:t>PLASMA FRESCO CONGELADO</w:t>
            </w:r>
          </w:p>
        </w:tc>
      </w:tr>
      <w:tr w:rsidR="00484BAB" w:rsidRPr="00365B78">
        <w:trPr>
          <w:cantSplit/>
          <w:trHeight w:val="366"/>
          <w:jc w:val="center"/>
        </w:trPr>
        <w:tc>
          <w:tcPr>
            <w:tcW w:w="10370" w:type="dxa"/>
            <w:gridSpan w:val="6"/>
            <w:vAlign w:val="center"/>
          </w:tcPr>
          <w:p w:rsidR="00484BAB" w:rsidRPr="00365B78" w:rsidRDefault="00484BAB">
            <w:pPr>
              <w:pStyle w:val="Ttulo3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 xml:space="preserve">A avaliação do </w:t>
            </w:r>
            <w:proofErr w:type="spellStart"/>
            <w:r w:rsidRPr="00365B78">
              <w:rPr>
                <w:rFonts w:ascii="Arial Narrow" w:hAnsi="Arial Narrow" w:cs="Arial"/>
                <w:sz w:val="20"/>
              </w:rPr>
              <w:t>coagulograma</w:t>
            </w:r>
            <w:proofErr w:type="spellEnd"/>
            <w:r w:rsidRPr="00365B78">
              <w:rPr>
                <w:rFonts w:ascii="Arial Narrow" w:hAnsi="Arial Narrow" w:cs="Arial"/>
                <w:sz w:val="20"/>
              </w:rPr>
              <w:t xml:space="preserve"> envolve o </w:t>
            </w:r>
            <w:proofErr w:type="spellStart"/>
            <w:r w:rsidRPr="00365B78">
              <w:rPr>
                <w:rFonts w:ascii="Arial Narrow" w:hAnsi="Arial Narrow" w:cs="Arial"/>
                <w:sz w:val="20"/>
              </w:rPr>
              <w:t>Ptta</w:t>
            </w:r>
            <w:proofErr w:type="spellEnd"/>
            <w:r w:rsidRPr="00365B78">
              <w:rPr>
                <w:rFonts w:ascii="Arial Narrow" w:hAnsi="Arial Narrow" w:cs="Arial"/>
                <w:sz w:val="20"/>
              </w:rPr>
              <w:t>, AP/RNI e fibrinogênio</w:t>
            </w:r>
          </w:p>
        </w:tc>
      </w:tr>
      <w:tr w:rsidR="002A5909" w:rsidRPr="00365B78">
        <w:trPr>
          <w:cantSplit/>
          <w:jc w:val="center"/>
        </w:trPr>
        <w:tc>
          <w:tcPr>
            <w:tcW w:w="1891" w:type="dxa"/>
            <w:vMerge w:val="restart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65B78">
              <w:rPr>
                <w:rFonts w:ascii="Arial Narrow" w:hAnsi="Arial Narrow" w:cs="Arial"/>
                <w:b/>
                <w:sz w:val="20"/>
              </w:rPr>
              <w:t>Sangramento ativo e procedimentos invasivos</w:t>
            </w:r>
          </w:p>
        </w:tc>
        <w:tc>
          <w:tcPr>
            <w:tcW w:w="2516" w:type="dxa"/>
          </w:tcPr>
          <w:p w:rsidR="002A5909" w:rsidRPr="00365B78" w:rsidRDefault="002A5909">
            <w:pPr>
              <w:pStyle w:val="Ttulo3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Parâmetros laboratoriais</w:t>
            </w:r>
          </w:p>
        </w:tc>
        <w:tc>
          <w:tcPr>
            <w:tcW w:w="1559" w:type="dxa"/>
          </w:tcPr>
          <w:p w:rsidR="002A5909" w:rsidRPr="00365B78" w:rsidRDefault="002A5909">
            <w:pPr>
              <w:pStyle w:val="Ttulo1"/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Tipo de sangramento</w:t>
            </w:r>
          </w:p>
        </w:tc>
        <w:tc>
          <w:tcPr>
            <w:tcW w:w="1559" w:type="dxa"/>
          </w:tcPr>
          <w:p w:rsidR="002A5909" w:rsidRPr="00365B78" w:rsidRDefault="002A5909">
            <w:pPr>
              <w:pStyle w:val="Ttulo1"/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Dose</w:t>
            </w:r>
          </w:p>
        </w:tc>
        <w:tc>
          <w:tcPr>
            <w:tcW w:w="1418" w:type="dxa"/>
          </w:tcPr>
          <w:p w:rsidR="002A5909" w:rsidRPr="00365B78" w:rsidRDefault="00095D28">
            <w:pPr>
              <w:pStyle w:val="Ttulo1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Frequ</w:t>
            </w:r>
            <w:r w:rsidR="002A5909" w:rsidRPr="00365B78">
              <w:rPr>
                <w:rFonts w:ascii="Arial Narrow" w:hAnsi="Arial Narrow" w:cs="Arial"/>
                <w:sz w:val="20"/>
              </w:rPr>
              <w:t>ência da dose</w:t>
            </w:r>
          </w:p>
        </w:tc>
        <w:tc>
          <w:tcPr>
            <w:tcW w:w="1427" w:type="dxa"/>
          </w:tcPr>
          <w:p w:rsidR="002A5909" w:rsidRPr="00365B78" w:rsidRDefault="002A5909">
            <w:pPr>
              <w:pStyle w:val="Ttulo1"/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Avaliação</w:t>
            </w:r>
          </w:p>
          <w:p w:rsidR="002A5909" w:rsidRPr="00365B78" w:rsidRDefault="002A5909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365B78">
              <w:rPr>
                <w:rFonts w:ascii="Arial Narrow" w:hAnsi="Arial Narrow" w:cs="Arial"/>
                <w:b/>
                <w:sz w:val="20"/>
              </w:rPr>
              <w:t>laboratorial</w:t>
            </w:r>
            <w:proofErr w:type="gramEnd"/>
          </w:p>
        </w:tc>
      </w:tr>
      <w:tr w:rsidR="002A5909" w:rsidRPr="00365B78">
        <w:trPr>
          <w:cantSplit/>
          <w:trHeight w:val="583"/>
          <w:jc w:val="center"/>
        </w:trPr>
        <w:tc>
          <w:tcPr>
            <w:tcW w:w="1891" w:type="dxa"/>
            <w:vMerge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16" w:type="dxa"/>
            <w:vMerge w:val="restart"/>
          </w:tcPr>
          <w:p w:rsidR="002A5909" w:rsidRPr="00365B78" w:rsidRDefault="002A5909">
            <w:pPr>
              <w:numPr>
                <w:ilvl w:val="0"/>
                <w:numId w:val="1"/>
              </w:numPr>
              <w:tabs>
                <w:tab w:val="clear" w:pos="360"/>
              </w:tabs>
              <w:ind w:left="357" w:hanging="357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Protrombina &lt;50% atividade (RNI &gt; 1,8)</w:t>
            </w:r>
          </w:p>
          <w:p w:rsidR="002A5909" w:rsidRPr="00365B78" w:rsidRDefault="002A5909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PTT a &gt; 20 segundos de diferença em relação ao controle do dia</w:t>
            </w:r>
          </w:p>
        </w:tc>
        <w:tc>
          <w:tcPr>
            <w:tcW w:w="1559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Leves</w:t>
            </w:r>
          </w:p>
        </w:tc>
        <w:tc>
          <w:tcPr>
            <w:tcW w:w="1559" w:type="dxa"/>
            <w:vMerge w:val="restart"/>
            <w:vAlign w:val="center"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365B78">
                <w:rPr>
                  <w:rFonts w:ascii="Arial Narrow" w:hAnsi="Arial Narrow" w:cs="Arial"/>
                  <w:sz w:val="20"/>
                </w:rPr>
                <w:t>10 a</w:t>
              </w:r>
            </w:smartTag>
            <w:r w:rsidRPr="00365B78">
              <w:rPr>
                <w:rFonts w:ascii="Arial Narrow" w:hAnsi="Arial Narrow" w:cs="Arial"/>
                <w:sz w:val="20"/>
              </w:rPr>
              <w:t xml:space="preserve"> 15 ml/Kg</w:t>
            </w:r>
          </w:p>
        </w:tc>
        <w:tc>
          <w:tcPr>
            <w:tcW w:w="1418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24/24 h</w:t>
            </w:r>
          </w:p>
        </w:tc>
        <w:tc>
          <w:tcPr>
            <w:tcW w:w="1427" w:type="dxa"/>
            <w:vMerge w:val="restart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Diária</w:t>
            </w:r>
          </w:p>
          <w:p w:rsidR="002A5909" w:rsidRPr="00365B78" w:rsidRDefault="00092161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(</w:t>
            </w:r>
            <w:proofErr w:type="spellStart"/>
            <w:proofErr w:type="gramStart"/>
            <w:r w:rsidRPr="00365B78">
              <w:rPr>
                <w:rFonts w:ascii="Arial Narrow" w:hAnsi="Arial Narrow" w:cs="Arial"/>
                <w:sz w:val="20"/>
              </w:rPr>
              <w:t>PTT</w:t>
            </w:r>
            <w:r w:rsidR="002A5909" w:rsidRPr="00365B78">
              <w:rPr>
                <w:rFonts w:ascii="Arial Narrow" w:hAnsi="Arial Narrow" w:cs="Arial"/>
                <w:sz w:val="20"/>
              </w:rPr>
              <w:t>a</w:t>
            </w:r>
            <w:proofErr w:type="spellEnd"/>
            <w:r w:rsidR="002A5909" w:rsidRPr="00365B78">
              <w:rPr>
                <w:rFonts w:ascii="Arial Narrow" w:hAnsi="Arial Narrow" w:cs="Arial"/>
                <w:sz w:val="20"/>
              </w:rPr>
              <w:t xml:space="preserve"> ,</w:t>
            </w:r>
            <w:proofErr w:type="gramEnd"/>
            <w:r w:rsidR="002A5909" w:rsidRPr="00365B78">
              <w:rPr>
                <w:rFonts w:ascii="Arial Narrow" w:hAnsi="Arial Narrow" w:cs="Arial"/>
                <w:sz w:val="20"/>
              </w:rPr>
              <w:t xml:space="preserve"> Protrombina e Fibrinogênio)</w:t>
            </w:r>
          </w:p>
        </w:tc>
      </w:tr>
      <w:tr w:rsidR="002A5909" w:rsidRPr="00365B78">
        <w:trPr>
          <w:cantSplit/>
          <w:trHeight w:val="549"/>
          <w:jc w:val="center"/>
        </w:trPr>
        <w:tc>
          <w:tcPr>
            <w:tcW w:w="1891" w:type="dxa"/>
            <w:vMerge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16" w:type="dxa"/>
            <w:vMerge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Moderados</w:t>
            </w:r>
          </w:p>
        </w:tc>
        <w:tc>
          <w:tcPr>
            <w:tcW w:w="1559" w:type="dxa"/>
            <w:vMerge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12/12 h</w:t>
            </w:r>
          </w:p>
        </w:tc>
        <w:tc>
          <w:tcPr>
            <w:tcW w:w="1427" w:type="dxa"/>
            <w:vMerge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5909" w:rsidRPr="00365B78">
        <w:trPr>
          <w:cantSplit/>
          <w:trHeight w:val="365"/>
          <w:jc w:val="center"/>
        </w:trPr>
        <w:tc>
          <w:tcPr>
            <w:tcW w:w="1891" w:type="dxa"/>
            <w:vMerge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16" w:type="dxa"/>
            <w:vMerge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Graves</w:t>
            </w:r>
          </w:p>
        </w:tc>
        <w:tc>
          <w:tcPr>
            <w:tcW w:w="1559" w:type="dxa"/>
            <w:vMerge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A5909" w:rsidRPr="00365B78" w:rsidRDefault="002A5909">
            <w:pPr>
              <w:jc w:val="center"/>
              <w:rPr>
                <w:rFonts w:ascii="Arial Narrow" w:hAnsi="Arial Narrow" w:cs="Arial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Até de 6/6 h</w:t>
            </w:r>
          </w:p>
        </w:tc>
        <w:tc>
          <w:tcPr>
            <w:tcW w:w="1427" w:type="dxa"/>
            <w:vMerge/>
          </w:tcPr>
          <w:p w:rsidR="002A5909" w:rsidRPr="00365B78" w:rsidRDefault="002A590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5909" w:rsidRPr="00365B78">
        <w:trPr>
          <w:cantSplit/>
          <w:trHeight w:val="501"/>
          <w:jc w:val="center"/>
        </w:trPr>
        <w:tc>
          <w:tcPr>
            <w:tcW w:w="8943" w:type="dxa"/>
            <w:gridSpan w:val="5"/>
            <w:vAlign w:val="center"/>
          </w:tcPr>
          <w:p w:rsidR="002A5909" w:rsidRPr="00365B78" w:rsidRDefault="002A5909" w:rsidP="0082774A">
            <w:pPr>
              <w:pStyle w:val="Ttulo1"/>
              <w:jc w:val="both"/>
              <w:rPr>
                <w:rFonts w:ascii="Arial Narrow" w:hAnsi="Arial Narrow" w:cs="Arial"/>
                <w:b w:val="0"/>
                <w:sz w:val="20"/>
              </w:rPr>
            </w:pPr>
            <w:r w:rsidRPr="00365B78">
              <w:rPr>
                <w:rFonts w:ascii="Arial Narrow" w:hAnsi="Arial Narrow" w:cs="Arial"/>
                <w:sz w:val="20"/>
              </w:rPr>
              <w:t>Ob</w:t>
            </w:r>
            <w:r w:rsidR="00417007">
              <w:rPr>
                <w:rFonts w:ascii="Arial Narrow" w:hAnsi="Arial Narrow" w:cs="Arial"/>
                <w:sz w:val="20"/>
              </w:rPr>
              <w:t>s.: Caso fibrinogênio &lt; 100 mg/</w:t>
            </w:r>
            <w:proofErr w:type="spellStart"/>
            <w:r w:rsidR="00417007">
              <w:rPr>
                <w:rFonts w:ascii="Arial Narrow" w:hAnsi="Arial Narrow" w:cs="Arial"/>
                <w:sz w:val="20"/>
              </w:rPr>
              <w:t>dL</w:t>
            </w:r>
            <w:proofErr w:type="spellEnd"/>
            <w:r w:rsidRPr="00365B78">
              <w:rPr>
                <w:rFonts w:ascii="Arial Narrow" w:hAnsi="Arial Narrow" w:cs="Arial"/>
                <w:sz w:val="20"/>
              </w:rPr>
              <w:t xml:space="preserve">: avaliar </w:t>
            </w:r>
            <w:r w:rsidR="00211AB1">
              <w:rPr>
                <w:rFonts w:ascii="Arial Narrow" w:hAnsi="Arial Narrow" w:cs="Arial"/>
                <w:sz w:val="20"/>
              </w:rPr>
              <w:t xml:space="preserve">associação de </w:t>
            </w:r>
            <w:r w:rsidRPr="00365B78">
              <w:rPr>
                <w:rFonts w:ascii="Arial Narrow" w:hAnsi="Arial Narrow" w:cs="Arial"/>
                <w:sz w:val="20"/>
              </w:rPr>
              <w:t>transfusão de</w:t>
            </w:r>
            <w:r w:rsidRPr="00365B78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proofErr w:type="spellStart"/>
            <w:r w:rsidRPr="00365B78">
              <w:rPr>
                <w:rFonts w:ascii="Arial Narrow" w:hAnsi="Arial Narrow" w:cs="Arial"/>
                <w:sz w:val="20"/>
              </w:rPr>
              <w:t>crioprecipitado</w:t>
            </w:r>
            <w:proofErr w:type="spellEnd"/>
            <w:r w:rsidRPr="00365B78">
              <w:rPr>
                <w:rFonts w:ascii="Arial Narrow" w:hAnsi="Arial Narrow" w:cs="Arial"/>
                <w:sz w:val="20"/>
              </w:rPr>
              <w:t xml:space="preserve"> para controlar sangramento, na dose de </w:t>
            </w:r>
            <w:r w:rsidR="00092161" w:rsidRPr="00365B78">
              <w:rPr>
                <w:rFonts w:ascii="Arial Narrow" w:hAnsi="Arial Narrow" w:cs="Arial"/>
                <w:sz w:val="20"/>
              </w:rPr>
              <w:t>1</w:t>
            </w:r>
            <w:r w:rsidR="0082774A">
              <w:rPr>
                <w:rFonts w:ascii="Arial Narrow" w:hAnsi="Arial Narrow" w:cs="Arial"/>
                <w:sz w:val="20"/>
              </w:rPr>
              <w:t>-2</w:t>
            </w:r>
            <w:r w:rsidR="00092161" w:rsidRPr="00365B78">
              <w:rPr>
                <w:rFonts w:ascii="Arial Narrow" w:hAnsi="Arial Narrow" w:cs="Arial"/>
                <w:sz w:val="20"/>
              </w:rPr>
              <w:t xml:space="preserve"> bolsa</w:t>
            </w:r>
            <w:r w:rsidR="0082774A">
              <w:rPr>
                <w:rFonts w:ascii="Arial Narrow" w:hAnsi="Arial Narrow" w:cs="Arial"/>
                <w:sz w:val="20"/>
              </w:rPr>
              <w:t>s</w:t>
            </w:r>
            <w:r w:rsidR="00092161" w:rsidRPr="00365B78">
              <w:rPr>
                <w:rFonts w:ascii="Arial Narrow" w:hAnsi="Arial Narrow" w:cs="Arial"/>
                <w:sz w:val="20"/>
              </w:rPr>
              <w:t>/</w:t>
            </w:r>
            <w:r w:rsidR="00211AB1">
              <w:rPr>
                <w:rFonts w:ascii="Arial Narrow" w:hAnsi="Arial Narrow" w:cs="Arial"/>
                <w:sz w:val="20"/>
              </w:rPr>
              <w:t xml:space="preserve">cada </w:t>
            </w:r>
            <w:r w:rsidR="00092161" w:rsidRPr="00365B78">
              <w:rPr>
                <w:rFonts w:ascii="Arial Narrow" w:hAnsi="Arial Narrow" w:cs="Arial"/>
                <w:sz w:val="20"/>
              </w:rPr>
              <w:t>10Kg</w:t>
            </w:r>
          </w:p>
        </w:tc>
        <w:tc>
          <w:tcPr>
            <w:tcW w:w="1427" w:type="dxa"/>
            <w:vMerge/>
          </w:tcPr>
          <w:p w:rsidR="002A5909" w:rsidRPr="00365B78" w:rsidRDefault="002A5909">
            <w:pPr>
              <w:pStyle w:val="Ttulo1"/>
              <w:rPr>
                <w:rFonts w:ascii="Arial Narrow" w:hAnsi="Arial Narrow" w:cs="Arial"/>
                <w:sz w:val="20"/>
              </w:rPr>
            </w:pPr>
          </w:p>
        </w:tc>
      </w:tr>
    </w:tbl>
    <w:p w:rsidR="002A5909" w:rsidRPr="00365B78" w:rsidRDefault="002A5909">
      <w:pPr>
        <w:rPr>
          <w:rFonts w:ascii="Arial Narrow" w:hAnsi="Arial Narrow" w:cs="Arial"/>
          <w:sz w:val="20"/>
        </w:rPr>
      </w:pPr>
    </w:p>
    <w:p w:rsidR="00211AB1" w:rsidRDefault="00211AB1">
      <w:pPr>
        <w:tabs>
          <w:tab w:val="left" w:pos="3686"/>
        </w:tabs>
        <w:rPr>
          <w:rFonts w:ascii="Arial Narrow" w:hAnsi="Arial Narrow" w:cs="Arial"/>
          <w:sz w:val="20"/>
        </w:rPr>
      </w:pPr>
    </w:p>
    <w:p w:rsidR="00211AB1" w:rsidRPr="00B80C25" w:rsidRDefault="00211AB1" w:rsidP="00B80C25">
      <w:pPr>
        <w:tabs>
          <w:tab w:val="left" w:pos="3686"/>
        </w:tabs>
        <w:jc w:val="both"/>
        <w:rPr>
          <w:rFonts w:ascii="Arial Narrow" w:hAnsi="Arial Narrow" w:cs="Arial"/>
          <w:b/>
          <w:szCs w:val="24"/>
        </w:rPr>
      </w:pPr>
      <w:r w:rsidRPr="00B80C25">
        <w:rPr>
          <w:rFonts w:ascii="Arial Narrow" w:hAnsi="Arial Narrow" w:cs="Arial"/>
          <w:b/>
          <w:szCs w:val="24"/>
        </w:rPr>
        <w:t>OBSERVAÇÃO: Em caso de dúvidas, o médico assistente do paciente deverá contatar a Agência Transfusional de referência.</w:t>
      </w:r>
    </w:p>
    <w:p w:rsidR="00211AB1" w:rsidRDefault="00211AB1">
      <w:pPr>
        <w:tabs>
          <w:tab w:val="left" w:pos="3686"/>
        </w:tabs>
        <w:rPr>
          <w:rFonts w:ascii="Arial Narrow" w:hAnsi="Arial Narrow" w:cs="Arial"/>
          <w:sz w:val="20"/>
        </w:rPr>
      </w:pPr>
    </w:p>
    <w:p w:rsidR="00211AB1" w:rsidRDefault="00211AB1">
      <w:pPr>
        <w:tabs>
          <w:tab w:val="left" w:pos="3686"/>
        </w:tabs>
        <w:rPr>
          <w:rFonts w:ascii="Arial Narrow" w:hAnsi="Arial Narrow" w:cs="Arial"/>
          <w:sz w:val="20"/>
        </w:rPr>
      </w:pPr>
    </w:p>
    <w:p w:rsidR="002A5909" w:rsidRPr="0090739B" w:rsidRDefault="00A369A9">
      <w:pPr>
        <w:tabs>
          <w:tab w:val="left" w:pos="3686"/>
        </w:tabs>
        <w:rPr>
          <w:rFonts w:ascii="Arial Narrow" w:hAnsi="Arial Narrow" w:cs="Arial"/>
          <w:b/>
          <w:szCs w:val="24"/>
        </w:rPr>
      </w:pPr>
      <w:r w:rsidRPr="0090739B">
        <w:rPr>
          <w:rFonts w:ascii="Arial Narrow" w:hAnsi="Arial Narrow" w:cs="Arial"/>
          <w:b/>
          <w:szCs w:val="24"/>
        </w:rPr>
        <w:t>Bibliografia:</w:t>
      </w:r>
    </w:p>
    <w:p w:rsidR="00B80C25" w:rsidRPr="00C557E4" w:rsidRDefault="00A369A9" w:rsidP="00B80C25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Arial"/>
          <w:sz w:val="20"/>
        </w:rPr>
      </w:pPr>
      <w:r w:rsidRPr="00C557E4">
        <w:rPr>
          <w:rFonts w:ascii="Arial Narrow" w:hAnsi="Arial Narrow" w:cs="Arial"/>
          <w:sz w:val="20"/>
        </w:rPr>
        <w:t>Dengue: diagnóstico e manejo clínico – adulto e criança. Ministério da Saúde. 5ª ed. 2016</w:t>
      </w:r>
      <w:r w:rsidR="00B80C25" w:rsidRPr="00C557E4">
        <w:rPr>
          <w:rFonts w:ascii="Arial Narrow" w:hAnsi="Arial Narrow" w:cs="Arial"/>
          <w:sz w:val="20"/>
        </w:rPr>
        <w:t>.</w:t>
      </w:r>
    </w:p>
    <w:p w:rsidR="00C557E4" w:rsidRPr="00C557E4" w:rsidRDefault="00B80C25" w:rsidP="00C557E4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Arial"/>
          <w:sz w:val="20"/>
          <w:lang w:val="en-US"/>
        </w:rPr>
      </w:pPr>
      <w:r w:rsidRPr="00C557E4">
        <w:rPr>
          <w:rFonts w:ascii="Arial Narrow" w:hAnsi="Arial Narrow"/>
          <w:bCs/>
          <w:sz w:val="20"/>
          <w:lang w:val="en-US"/>
        </w:rPr>
        <w:t xml:space="preserve">Estcourt LJ </w:t>
      </w:r>
      <w:r w:rsidRPr="00F845E3">
        <w:rPr>
          <w:rFonts w:ascii="Arial Narrow" w:hAnsi="Arial Narrow"/>
          <w:bCs/>
          <w:i/>
          <w:sz w:val="20"/>
          <w:lang w:val="en-US"/>
        </w:rPr>
        <w:t>et al</w:t>
      </w:r>
      <w:r w:rsidRPr="00C557E4">
        <w:rPr>
          <w:rFonts w:ascii="Arial Narrow" w:hAnsi="Arial Narrow"/>
          <w:bCs/>
          <w:sz w:val="20"/>
          <w:lang w:val="en-US"/>
        </w:rPr>
        <w:t xml:space="preserve">. Guidelines for the Use of Platelet Transfusions A British Society for </w:t>
      </w:r>
      <w:proofErr w:type="spellStart"/>
      <w:r w:rsidRPr="00C557E4">
        <w:rPr>
          <w:rFonts w:ascii="Arial Narrow" w:hAnsi="Arial Narrow"/>
          <w:bCs/>
          <w:sz w:val="20"/>
          <w:lang w:val="en-US"/>
        </w:rPr>
        <w:t>Haematology</w:t>
      </w:r>
      <w:proofErr w:type="spellEnd"/>
      <w:r w:rsidRPr="00C557E4">
        <w:rPr>
          <w:rFonts w:ascii="Arial Narrow" w:hAnsi="Arial Narrow"/>
          <w:bCs/>
          <w:sz w:val="20"/>
          <w:lang w:val="en-US"/>
        </w:rPr>
        <w:t xml:space="preserve"> Guideline</w:t>
      </w:r>
      <w:r w:rsidR="00C557E4" w:rsidRPr="00C557E4">
        <w:rPr>
          <w:rFonts w:ascii="Arial Narrow" w:hAnsi="Arial Narrow"/>
          <w:bCs/>
          <w:sz w:val="20"/>
          <w:lang w:val="en-US"/>
        </w:rPr>
        <w:t>-2016.</w:t>
      </w:r>
    </w:p>
    <w:p w:rsidR="00C557E4" w:rsidRPr="00C557E4" w:rsidRDefault="00C557E4" w:rsidP="00C557E4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Arial"/>
          <w:sz w:val="20"/>
        </w:rPr>
      </w:pPr>
      <w:proofErr w:type="spellStart"/>
      <w:r w:rsidRPr="00C557E4">
        <w:rPr>
          <w:rFonts w:ascii="Arial Narrow" w:hAnsi="Arial Narrow"/>
          <w:bCs/>
          <w:sz w:val="20"/>
        </w:rPr>
        <w:t>Verdeal</w:t>
      </w:r>
      <w:proofErr w:type="spellEnd"/>
      <w:r w:rsidRPr="00C557E4">
        <w:rPr>
          <w:rFonts w:ascii="Arial Narrow" w:hAnsi="Arial Narrow"/>
          <w:bCs/>
          <w:sz w:val="20"/>
        </w:rPr>
        <w:t xml:space="preserve"> JCR et al. </w:t>
      </w:r>
      <w:r w:rsidRPr="00C557E4">
        <w:rPr>
          <w:rFonts w:ascii="Arial Narrow" w:hAnsi="Arial Narrow" w:cs="AGaramondPro-Bold"/>
          <w:bCs/>
          <w:sz w:val="20"/>
        </w:rPr>
        <w:t>Recomendações para o manejo de pacientes com formas graves de dengue.</w:t>
      </w:r>
      <w:r w:rsidRPr="00C557E4">
        <w:rPr>
          <w:rFonts w:ascii="Arial Narrow" w:hAnsi="Arial Narrow" w:cs="AGaramondPro-Regular"/>
          <w:sz w:val="20"/>
        </w:rPr>
        <w:t xml:space="preserve"> </w:t>
      </w:r>
      <w:proofErr w:type="spellStart"/>
      <w:r w:rsidRPr="00C557E4">
        <w:rPr>
          <w:rFonts w:ascii="Arial Narrow" w:hAnsi="Arial Narrow" w:cs="AGaramondPro-Regular"/>
          <w:sz w:val="20"/>
        </w:rPr>
        <w:t>Rev</w:t>
      </w:r>
      <w:proofErr w:type="spellEnd"/>
      <w:r w:rsidRPr="00C557E4">
        <w:rPr>
          <w:rFonts w:ascii="Arial Narrow" w:hAnsi="Arial Narrow" w:cs="AGaramondPro-Regular"/>
          <w:sz w:val="20"/>
        </w:rPr>
        <w:t xml:space="preserve"> </w:t>
      </w:r>
      <w:proofErr w:type="spellStart"/>
      <w:r w:rsidRPr="00C557E4">
        <w:rPr>
          <w:rFonts w:ascii="Arial Narrow" w:hAnsi="Arial Narrow" w:cs="AGaramondPro-Regular"/>
          <w:sz w:val="20"/>
        </w:rPr>
        <w:t>Bras</w:t>
      </w:r>
      <w:proofErr w:type="spellEnd"/>
      <w:r w:rsidRPr="00C557E4">
        <w:rPr>
          <w:rFonts w:ascii="Arial Narrow" w:hAnsi="Arial Narrow" w:cs="AGaramondPro-Regular"/>
          <w:sz w:val="20"/>
        </w:rPr>
        <w:t xml:space="preserve"> Ter Intensiva. 2011; 23(2):125-133</w:t>
      </w:r>
      <w:r w:rsidR="008136B4">
        <w:rPr>
          <w:rFonts w:ascii="Arial Narrow" w:hAnsi="Arial Narrow" w:cs="AGaramondPro-Regular"/>
          <w:sz w:val="20"/>
        </w:rPr>
        <w:t>.</w:t>
      </w:r>
    </w:p>
    <w:p w:rsidR="00C557E4" w:rsidRPr="00C557E4" w:rsidRDefault="00C557E4" w:rsidP="00C557E4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Arial"/>
          <w:sz w:val="20"/>
          <w:lang w:val="en-US"/>
        </w:rPr>
      </w:pPr>
      <w:r w:rsidRPr="00C557E4">
        <w:rPr>
          <w:rFonts w:ascii="Arial Narrow" w:hAnsi="Arial Narrow" w:cs="AGaramondPro-Regular"/>
          <w:sz w:val="20"/>
          <w:lang w:val="en-US"/>
        </w:rPr>
        <w:t xml:space="preserve">Lye DC </w:t>
      </w:r>
      <w:r w:rsidRPr="00F845E3">
        <w:rPr>
          <w:rFonts w:ascii="Arial Narrow" w:hAnsi="Arial Narrow" w:cs="AGaramondPro-Regular"/>
          <w:i/>
          <w:sz w:val="20"/>
          <w:lang w:val="en-US"/>
        </w:rPr>
        <w:t>et al</w:t>
      </w:r>
      <w:r w:rsidRPr="00C557E4">
        <w:rPr>
          <w:rFonts w:ascii="Arial Narrow" w:hAnsi="Arial Narrow" w:cs="AGaramondPro-Regular"/>
          <w:sz w:val="20"/>
          <w:lang w:val="en-US"/>
        </w:rPr>
        <w:t xml:space="preserve">. </w:t>
      </w:r>
      <w:r w:rsidRPr="00C557E4">
        <w:rPr>
          <w:rFonts w:ascii="Arial Narrow" w:hAnsi="Arial Narrow" w:cs="Shaker2Lancet-Bold"/>
          <w:bCs/>
          <w:sz w:val="20"/>
          <w:lang w:val="en-US"/>
        </w:rPr>
        <w:t>Prophylactic platelet transfusion plus supportive care versus supportive care alone in adults with dengue and</w:t>
      </w:r>
    </w:p>
    <w:p w:rsidR="00C557E4" w:rsidRDefault="00C557E4" w:rsidP="00C557E4">
      <w:pPr>
        <w:pStyle w:val="PargrafodaLista"/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  <w:r w:rsidRPr="00C557E4">
        <w:rPr>
          <w:rFonts w:ascii="Arial Narrow" w:hAnsi="Arial Narrow" w:cs="Shaker2Lancet-Bold"/>
          <w:bCs/>
          <w:sz w:val="20"/>
          <w:lang w:val="en-US"/>
        </w:rPr>
        <w:t xml:space="preserve">thrombocytopenia: a </w:t>
      </w:r>
      <w:proofErr w:type="spellStart"/>
      <w:r w:rsidRPr="00C557E4">
        <w:rPr>
          <w:rFonts w:ascii="Arial Narrow" w:hAnsi="Arial Narrow" w:cs="Shaker2Lancet-Bold"/>
          <w:bCs/>
          <w:sz w:val="20"/>
          <w:lang w:val="en-US"/>
        </w:rPr>
        <w:t>multicentre</w:t>
      </w:r>
      <w:proofErr w:type="spellEnd"/>
      <w:r w:rsidRPr="00C557E4">
        <w:rPr>
          <w:rFonts w:ascii="Arial Narrow" w:hAnsi="Arial Narrow" w:cs="Shaker2Lancet-Bold"/>
          <w:bCs/>
          <w:sz w:val="20"/>
          <w:lang w:val="en-US"/>
        </w:rPr>
        <w:t xml:space="preserve">, open-label, </w:t>
      </w:r>
      <w:proofErr w:type="spellStart"/>
      <w:r w:rsidRPr="00C557E4">
        <w:rPr>
          <w:rFonts w:ascii="Arial Narrow" w:hAnsi="Arial Narrow" w:cs="Shaker2Lancet-Bold"/>
          <w:bCs/>
          <w:sz w:val="20"/>
          <w:lang w:val="en-US"/>
        </w:rPr>
        <w:t>randomised</w:t>
      </w:r>
      <w:proofErr w:type="spellEnd"/>
      <w:r w:rsidRPr="00C557E4">
        <w:rPr>
          <w:rFonts w:ascii="Arial Narrow" w:hAnsi="Arial Narrow" w:cs="Shaker2Lancet-Bold"/>
          <w:bCs/>
          <w:sz w:val="20"/>
          <w:lang w:val="en-US"/>
        </w:rPr>
        <w:t xml:space="preserve">, superiority trial. </w:t>
      </w:r>
      <w:r w:rsidRPr="00C557E4">
        <w:rPr>
          <w:rFonts w:ascii="Arial Narrow" w:hAnsi="Arial Narrow" w:cs="Shaker2Lancet-Regular"/>
          <w:sz w:val="20"/>
          <w:lang w:val="en-US"/>
        </w:rPr>
        <w:t xml:space="preserve">www.thelancet.com </w:t>
      </w:r>
      <w:r w:rsidRPr="00C557E4">
        <w:rPr>
          <w:rFonts w:ascii="Arial Narrow" w:hAnsi="Arial Narrow" w:cs="Shaker2Lancet-Bold"/>
          <w:bCs/>
          <w:sz w:val="20"/>
          <w:lang w:val="en-US"/>
        </w:rPr>
        <w:t>Vol 389 April 22, 2017.</w:t>
      </w:r>
    </w:p>
    <w:p w:rsidR="009670E9" w:rsidRPr="009670E9" w:rsidRDefault="00C557E4" w:rsidP="009670E9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  <w:r w:rsidRPr="00C557E4">
        <w:rPr>
          <w:rFonts w:ascii="Arial Narrow" w:hAnsi="Arial Narrow" w:cs="AdvPTimesB"/>
          <w:sz w:val="20"/>
          <w:lang w:val="en-US"/>
        </w:rPr>
        <w:t xml:space="preserve">Pallavi P </w:t>
      </w:r>
      <w:r w:rsidRPr="00F845E3">
        <w:rPr>
          <w:rFonts w:ascii="Arial Narrow" w:hAnsi="Arial Narrow" w:cs="AdvPTimesB"/>
          <w:i/>
          <w:sz w:val="20"/>
          <w:lang w:val="en-US"/>
        </w:rPr>
        <w:t>et al</w:t>
      </w:r>
      <w:r w:rsidRPr="00C557E4">
        <w:rPr>
          <w:rFonts w:ascii="Arial Narrow" w:hAnsi="Arial Narrow" w:cs="AdvPTimesB"/>
          <w:sz w:val="20"/>
          <w:lang w:val="en-US"/>
        </w:rPr>
        <w:t>. Unfurling the Rationale Use of Platelet Transfusion in Dengue Fever.</w:t>
      </w:r>
      <w:r w:rsidRPr="00C557E4">
        <w:rPr>
          <w:rFonts w:ascii="Arial Narrow" w:hAnsi="Arial Narrow" w:cs="AdvPTimes"/>
          <w:sz w:val="20"/>
          <w:lang w:val="en-US"/>
        </w:rPr>
        <w:t xml:space="preserve"> </w:t>
      </w:r>
      <w:r w:rsidRPr="0082774A">
        <w:rPr>
          <w:rFonts w:ascii="Arial Narrow" w:hAnsi="Arial Narrow" w:cs="AdvPTimes"/>
          <w:sz w:val="20"/>
          <w:lang w:val="en-US"/>
        </w:rPr>
        <w:t xml:space="preserve">Indian J </w:t>
      </w:r>
      <w:proofErr w:type="spellStart"/>
      <w:r w:rsidRPr="0082774A">
        <w:rPr>
          <w:rFonts w:ascii="Arial Narrow" w:hAnsi="Arial Narrow" w:cs="AdvPTimes"/>
          <w:sz w:val="20"/>
          <w:lang w:val="en-US"/>
        </w:rPr>
        <w:t>Hematol</w:t>
      </w:r>
      <w:proofErr w:type="spellEnd"/>
      <w:r w:rsidRPr="0082774A">
        <w:rPr>
          <w:rFonts w:ascii="Arial Narrow" w:hAnsi="Arial Narrow" w:cs="AdvPTimes"/>
          <w:sz w:val="20"/>
          <w:lang w:val="en-US"/>
        </w:rPr>
        <w:t xml:space="preserve"> Blood </w:t>
      </w:r>
      <w:proofErr w:type="spellStart"/>
      <w:r w:rsidRPr="0082774A">
        <w:rPr>
          <w:rFonts w:ascii="Arial Narrow" w:hAnsi="Arial Narrow" w:cs="AdvPTimes"/>
          <w:sz w:val="20"/>
          <w:lang w:val="en-US"/>
        </w:rPr>
        <w:t>Transfus</w:t>
      </w:r>
      <w:proofErr w:type="spellEnd"/>
      <w:r w:rsidRPr="0082774A">
        <w:rPr>
          <w:rFonts w:ascii="Arial Narrow" w:hAnsi="Arial Narrow" w:cs="AdvPTimes"/>
          <w:sz w:val="20"/>
          <w:lang w:val="en-US"/>
        </w:rPr>
        <w:t xml:space="preserve"> (Apr-June 2011) 27(2):70–74.</w:t>
      </w:r>
    </w:p>
    <w:p w:rsidR="00513DA1" w:rsidRPr="00513DA1" w:rsidRDefault="009670E9" w:rsidP="00513DA1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  <w:proofErr w:type="spellStart"/>
      <w:r w:rsidRPr="009670E9">
        <w:rPr>
          <w:rFonts w:ascii="Arial Narrow" w:eastAsia="Univers" w:hAnsi="Arial Narrow" w:cs="Univers"/>
          <w:sz w:val="20"/>
          <w:lang w:val="en-US"/>
        </w:rPr>
        <w:t>Assir</w:t>
      </w:r>
      <w:proofErr w:type="spellEnd"/>
      <w:r w:rsidRPr="009670E9">
        <w:rPr>
          <w:rFonts w:ascii="Arial Narrow" w:eastAsia="Univers" w:hAnsi="Arial Narrow" w:cs="Univers"/>
          <w:sz w:val="20"/>
          <w:lang w:val="en-US"/>
        </w:rPr>
        <w:t xml:space="preserve"> MZK </w:t>
      </w:r>
      <w:r w:rsidRPr="00F845E3">
        <w:rPr>
          <w:rFonts w:ascii="Arial Narrow" w:eastAsia="Univers" w:hAnsi="Arial Narrow" w:cs="Univers"/>
          <w:i/>
          <w:sz w:val="20"/>
          <w:lang w:val="en-US"/>
        </w:rPr>
        <w:t>et al</w:t>
      </w:r>
      <w:r w:rsidRPr="009670E9">
        <w:rPr>
          <w:rFonts w:ascii="Arial Narrow" w:eastAsia="Univers" w:hAnsi="Arial Narrow" w:cs="Univers"/>
          <w:sz w:val="20"/>
          <w:lang w:val="en-US"/>
        </w:rPr>
        <w:t xml:space="preserve">. </w:t>
      </w:r>
      <w:r w:rsidRPr="009670E9">
        <w:rPr>
          <w:rFonts w:ascii="Arial Narrow" w:hAnsi="Arial Narrow" w:cs="Univers-Black"/>
          <w:bCs/>
          <w:sz w:val="20"/>
          <w:lang w:val="en-US"/>
        </w:rPr>
        <w:t xml:space="preserve">Effectiveness of Platelet Transfusion in Dengue Fever: A Randomized Controlled Trial. </w:t>
      </w:r>
      <w:proofErr w:type="spellStart"/>
      <w:r w:rsidRPr="0082774A">
        <w:rPr>
          <w:rFonts w:ascii="Arial Narrow" w:eastAsia="Univers" w:hAnsi="Arial Narrow" w:cs="Univers"/>
          <w:sz w:val="20"/>
          <w:lang w:val="en-US"/>
        </w:rPr>
        <w:t>Transfus</w:t>
      </w:r>
      <w:proofErr w:type="spellEnd"/>
      <w:r w:rsidRPr="0082774A">
        <w:rPr>
          <w:rFonts w:ascii="Arial Narrow" w:eastAsia="Univers" w:hAnsi="Arial Narrow" w:cs="Univers"/>
          <w:sz w:val="20"/>
          <w:lang w:val="en-US"/>
        </w:rPr>
        <w:t xml:space="preserve"> Med </w:t>
      </w:r>
      <w:proofErr w:type="spellStart"/>
      <w:r w:rsidRPr="0082774A">
        <w:rPr>
          <w:rFonts w:ascii="Arial Narrow" w:eastAsia="Univers" w:hAnsi="Arial Narrow" w:cs="Univers"/>
          <w:sz w:val="20"/>
          <w:lang w:val="en-US"/>
        </w:rPr>
        <w:t>Hemother</w:t>
      </w:r>
      <w:proofErr w:type="spellEnd"/>
      <w:r w:rsidRPr="0082774A">
        <w:rPr>
          <w:rFonts w:ascii="Arial Narrow" w:eastAsia="Univers" w:hAnsi="Arial Narrow" w:cs="Univers"/>
          <w:sz w:val="20"/>
          <w:lang w:val="en-US"/>
        </w:rPr>
        <w:t xml:space="preserve"> </w:t>
      </w:r>
      <w:proofErr w:type="gramStart"/>
      <w:r w:rsidRPr="0082774A">
        <w:rPr>
          <w:rFonts w:ascii="Arial Narrow" w:eastAsia="Univers" w:hAnsi="Arial Narrow" w:cs="Univers"/>
          <w:sz w:val="20"/>
          <w:lang w:val="en-US"/>
        </w:rPr>
        <w:t>2013;40:362</w:t>
      </w:r>
      <w:proofErr w:type="gramEnd"/>
      <w:r w:rsidRPr="0082774A">
        <w:rPr>
          <w:rFonts w:ascii="Arial Narrow" w:eastAsia="Univers" w:hAnsi="Arial Narrow" w:cs="Univers"/>
          <w:sz w:val="20"/>
          <w:lang w:val="en-US"/>
        </w:rPr>
        <w:t>–368.</w:t>
      </w:r>
    </w:p>
    <w:p w:rsidR="00F845E3" w:rsidRPr="00F845E3" w:rsidRDefault="00513DA1" w:rsidP="00F845E3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  <w:r w:rsidRPr="00513DA1">
        <w:rPr>
          <w:rFonts w:ascii="Arial Narrow" w:hAnsi="Arial Narrow" w:cs="Arial"/>
          <w:bCs/>
          <w:sz w:val="20"/>
        </w:rPr>
        <w:t>Díaz-</w:t>
      </w:r>
      <w:proofErr w:type="spellStart"/>
      <w:r w:rsidRPr="00513DA1">
        <w:rPr>
          <w:rFonts w:ascii="Arial Narrow" w:hAnsi="Arial Narrow" w:cs="Arial"/>
          <w:bCs/>
          <w:sz w:val="20"/>
        </w:rPr>
        <w:t>Quijano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FA </w:t>
      </w:r>
      <w:r w:rsidRPr="00F845E3">
        <w:rPr>
          <w:rFonts w:ascii="Arial Narrow" w:hAnsi="Arial Narrow" w:cs="Arial"/>
          <w:bCs/>
          <w:i/>
          <w:sz w:val="20"/>
        </w:rPr>
        <w:t>et al</w:t>
      </w:r>
      <w:r w:rsidRPr="00513DA1">
        <w:rPr>
          <w:rFonts w:ascii="Arial Narrow" w:hAnsi="Arial Narrow" w:cs="Arial"/>
          <w:bCs/>
          <w:sz w:val="20"/>
        </w:rPr>
        <w:t xml:space="preserve">. </w:t>
      </w:r>
      <w:proofErr w:type="spellStart"/>
      <w:r w:rsidRPr="00513DA1">
        <w:rPr>
          <w:rFonts w:ascii="Arial Narrow" w:hAnsi="Arial Narrow" w:cs="Arial"/>
          <w:bCs/>
          <w:sz w:val="20"/>
        </w:rPr>
        <w:t>Complicaciones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</w:t>
      </w:r>
      <w:proofErr w:type="spellStart"/>
      <w:r w:rsidRPr="00513DA1">
        <w:rPr>
          <w:rFonts w:ascii="Arial Narrow" w:hAnsi="Arial Narrow" w:cs="Arial"/>
          <w:bCs/>
          <w:sz w:val="20"/>
        </w:rPr>
        <w:t>asociadas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a </w:t>
      </w:r>
      <w:proofErr w:type="spellStart"/>
      <w:r w:rsidRPr="00513DA1">
        <w:rPr>
          <w:rFonts w:ascii="Arial Narrow" w:hAnsi="Arial Narrow" w:cs="Arial"/>
          <w:bCs/>
          <w:sz w:val="20"/>
        </w:rPr>
        <w:t>la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trombocitopenia profunda </w:t>
      </w:r>
      <w:proofErr w:type="spellStart"/>
      <w:r w:rsidRPr="00513DA1">
        <w:rPr>
          <w:rFonts w:ascii="Arial Narrow" w:hAnsi="Arial Narrow" w:cs="Arial"/>
          <w:bCs/>
          <w:sz w:val="20"/>
        </w:rPr>
        <w:t>en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pacientes </w:t>
      </w:r>
      <w:proofErr w:type="spellStart"/>
      <w:r w:rsidRPr="00513DA1">
        <w:rPr>
          <w:rFonts w:ascii="Arial Narrow" w:hAnsi="Arial Narrow" w:cs="Arial"/>
          <w:bCs/>
          <w:sz w:val="20"/>
        </w:rPr>
        <w:t>con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dengue. </w:t>
      </w:r>
      <w:proofErr w:type="spellStart"/>
      <w:r w:rsidRPr="00513DA1">
        <w:rPr>
          <w:rFonts w:ascii="Arial Narrow" w:hAnsi="Arial Narrow" w:cs="Arial"/>
          <w:bCs/>
          <w:sz w:val="20"/>
        </w:rPr>
        <w:t>Rev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</w:t>
      </w:r>
      <w:proofErr w:type="spellStart"/>
      <w:r w:rsidRPr="00513DA1">
        <w:rPr>
          <w:rFonts w:ascii="Arial Narrow" w:hAnsi="Arial Narrow" w:cs="Arial"/>
          <w:bCs/>
          <w:sz w:val="20"/>
        </w:rPr>
        <w:t>Méd</w:t>
      </w:r>
      <w:proofErr w:type="spellEnd"/>
      <w:r w:rsidRPr="00513DA1">
        <w:rPr>
          <w:rFonts w:ascii="Arial Narrow" w:hAnsi="Arial Narrow" w:cs="Arial"/>
          <w:bCs/>
          <w:sz w:val="20"/>
        </w:rPr>
        <w:t xml:space="preserve"> Chile 2006; 134: 167-173</w:t>
      </w:r>
      <w:r>
        <w:rPr>
          <w:rFonts w:ascii="Arial Narrow" w:hAnsi="Arial Narrow" w:cs="Arial"/>
          <w:bCs/>
          <w:sz w:val="20"/>
        </w:rPr>
        <w:t>.</w:t>
      </w:r>
    </w:p>
    <w:p w:rsidR="00513DA1" w:rsidRPr="00F845E3" w:rsidRDefault="006E1236" w:rsidP="00F845E3">
      <w:pPr>
        <w:pStyle w:val="PargrafodaLista"/>
        <w:numPr>
          <w:ilvl w:val="0"/>
          <w:numId w:val="10"/>
        </w:numPr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  <w:proofErr w:type="spellStart"/>
      <w:r w:rsidRPr="00F845E3">
        <w:rPr>
          <w:rFonts w:ascii="Arial Narrow" w:hAnsi="Arial Narrow"/>
          <w:color w:val="000000"/>
          <w:sz w:val="20"/>
          <w:lang w:val="en-US"/>
        </w:rPr>
        <w:t>Kurukularatne</w:t>
      </w:r>
      <w:proofErr w:type="spellEnd"/>
      <w:r w:rsidR="00F845E3" w:rsidRPr="00F845E3">
        <w:rPr>
          <w:rFonts w:ascii="Arial Narrow" w:hAnsi="Arial Narrow"/>
          <w:color w:val="000000"/>
          <w:sz w:val="20"/>
          <w:lang w:val="en-US"/>
        </w:rPr>
        <w:t xml:space="preserve"> C </w:t>
      </w:r>
      <w:r w:rsidR="00F845E3" w:rsidRPr="00F845E3">
        <w:rPr>
          <w:rFonts w:ascii="Arial Narrow" w:hAnsi="Arial Narrow"/>
          <w:i/>
          <w:color w:val="000000"/>
          <w:sz w:val="20"/>
          <w:lang w:val="en-US"/>
        </w:rPr>
        <w:t>et al.</w:t>
      </w:r>
      <w:r w:rsidR="00F845E3" w:rsidRPr="00F845E3">
        <w:rPr>
          <w:rFonts w:ascii="Arial Narrow" w:hAnsi="Arial Narrow"/>
          <w:sz w:val="20"/>
          <w:lang w:val="en-US"/>
        </w:rPr>
        <w:t xml:space="preserve"> </w:t>
      </w:r>
      <w:r w:rsidR="00F845E3" w:rsidRPr="00F845E3">
        <w:rPr>
          <w:rFonts w:ascii="Arial Narrow" w:hAnsi="Arial Narrow"/>
          <w:bCs/>
          <w:color w:val="000000"/>
          <w:sz w:val="20"/>
          <w:lang w:val="en-US"/>
        </w:rPr>
        <w:t>When Less is More: Can We Abandon Prophylactic Platelet Transfusion in Dengue Fever?</w:t>
      </w:r>
      <w:r w:rsidR="00F845E3" w:rsidRPr="00F845E3">
        <w:rPr>
          <w:rFonts w:ascii="Arial Narrow" w:hAnsi="Arial Narrow"/>
          <w:sz w:val="20"/>
          <w:lang w:val="en-US"/>
        </w:rPr>
        <w:t xml:space="preserve"> </w:t>
      </w:r>
      <w:r w:rsidR="00F845E3" w:rsidRPr="00F845E3">
        <w:rPr>
          <w:rFonts w:ascii="Arial Narrow" w:hAnsi="Arial Narrow"/>
          <w:bCs/>
          <w:sz w:val="20"/>
        </w:rPr>
        <w:t xml:space="preserve">Ann </w:t>
      </w:r>
      <w:proofErr w:type="spellStart"/>
      <w:r w:rsidR="00F845E3" w:rsidRPr="00F845E3">
        <w:rPr>
          <w:rFonts w:ascii="Arial Narrow" w:hAnsi="Arial Narrow"/>
          <w:bCs/>
          <w:sz w:val="20"/>
        </w:rPr>
        <w:t>Acad</w:t>
      </w:r>
      <w:proofErr w:type="spellEnd"/>
      <w:r w:rsidR="00F845E3" w:rsidRPr="00F845E3">
        <w:rPr>
          <w:rFonts w:ascii="Arial Narrow" w:hAnsi="Arial Narrow"/>
          <w:bCs/>
          <w:sz w:val="20"/>
        </w:rPr>
        <w:t xml:space="preserve"> </w:t>
      </w:r>
      <w:proofErr w:type="spellStart"/>
      <w:r w:rsidR="00F845E3" w:rsidRPr="00F845E3">
        <w:rPr>
          <w:rFonts w:ascii="Arial Narrow" w:hAnsi="Arial Narrow"/>
          <w:bCs/>
          <w:sz w:val="20"/>
        </w:rPr>
        <w:t>Med</w:t>
      </w:r>
      <w:proofErr w:type="spellEnd"/>
      <w:r w:rsidR="00F845E3" w:rsidRPr="00F845E3">
        <w:rPr>
          <w:rFonts w:ascii="Arial Narrow" w:hAnsi="Arial Narrow"/>
          <w:bCs/>
          <w:sz w:val="20"/>
        </w:rPr>
        <w:t xml:space="preserve"> Singapore </w:t>
      </w:r>
      <w:proofErr w:type="gramStart"/>
      <w:r w:rsidR="00F845E3" w:rsidRPr="00F845E3">
        <w:rPr>
          <w:rFonts w:ascii="Arial Narrow" w:hAnsi="Arial Narrow"/>
          <w:bCs/>
          <w:sz w:val="20"/>
        </w:rPr>
        <w:t>2011;40:539</w:t>
      </w:r>
      <w:proofErr w:type="gramEnd"/>
      <w:r w:rsidR="00F845E3" w:rsidRPr="00F845E3">
        <w:rPr>
          <w:rFonts w:ascii="Arial Narrow" w:hAnsi="Arial Narrow"/>
          <w:bCs/>
          <w:sz w:val="20"/>
        </w:rPr>
        <w:t>-45.</w:t>
      </w:r>
    </w:p>
    <w:p w:rsidR="00F845E3" w:rsidRPr="00F845E3" w:rsidRDefault="00F845E3" w:rsidP="0090739B">
      <w:pPr>
        <w:pStyle w:val="PargrafodaLista"/>
        <w:tabs>
          <w:tab w:val="left" w:pos="3686"/>
        </w:tabs>
        <w:rPr>
          <w:rFonts w:ascii="Arial Narrow" w:hAnsi="Arial Narrow" w:cs="Shaker2Lancet-Bold"/>
          <w:bCs/>
          <w:sz w:val="20"/>
          <w:lang w:val="en-US"/>
        </w:rPr>
      </w:pPr>
    </w:p>
    <w:p w:rsidR="00C557E4" w:rsidRPr="00F845E3" w:rsidRDefault="00C557E4" w:rsidP="00C557E4">
      <w:pPr>
        <w:pStyle w:val="PargrafodaLista"/>
        <w:tabs>
          <w:tab w:val="left" w:pos="3686"/>
        </w:tabs>
        <w:rPr>
          <w:rFonts w:ascii="Arial Narrow" w:hAnsi="Arial Narrow" w:cs="Arial"/>
          <w:sz w:val="20"/>
          <w:lang w:val="en-US"/>
        </w:rPr>
      </w:pPr>
      <w:bookmarkStart w:id="0" w:name="_GoBack"/>
      <w:bookmarkEnd w:id="0"/>
    </w:p>
    <w:sectPr w:rsidR="00C557E4" w:rsidRPr="00F845E3" w:rsidSect="0018492D">
      <w:headerReference w:type="default" r:id="rId7"/>
      <w:footerReference w:type="default" r:id="rId8"/>
      <w:type w:val="oddPage"/>
      <w:pgSz w:w="11907" w:h="16840" w:code="9"/>
      <w:pgMar w:top="851" w:right="567" w:bottom="851" w:left="851" w:header="7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EF" w:rsidRDefault="00CA5AEF" w:rsidP="004153C4">
      <w:r>
        <w:separator/>
      </w:r>
    </w:p>
  </w:endnote>
  <w:endnote w:type="continuationSeparator" w:id="0">
    <w:p w:rsidR="00CA5AEF" w:rsidRDefault="00CA5AEF" w:rsidP="0041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aker2Lance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aker2Lance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4" w:rsidRPr="00795024" w:rsidRDefault="004153C4" w:rsidP="004153C4">
    <w:pPr>
      <w:jc w:val="center"/>
      <w:rPr>
        <w:rFonts w:ascii="Verdana" w:eastAsia="Calibri" w:hAnsi="Verdana"/>
        <w:b/>
        <w:bCs/>
        <w:color w:val="1F497D"/>
        <w:sz w:val="22"/>
        <w:szCs w:val="22"/>
        <w:lang w:eastAsia="en-US"/>
      </w:rPr>
    </w:pPr>
    <w:r w:rsidRPr="00795024">
      <w:rPr>
        <w:rFonts w:eastAsia="Calibri"/>
        <w:sz w:val="18"/>
        <w:szCs w:val="18"/>
        <w:lang w:eastAsia="en-US"/>
      </w:rPr>
      <w:t>“A vida se transforma por suas mãos. Doe sangue.”</w:t>
    </w:r>
  </w:p>
  <w:p w:rsidR="004153C4" w:rsidRPr="00795024" w:rsidRDefault="004153C4" w:rsidP="004153C4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795024">
      <w:rPr>
        <w:rFonts w:ascii="Calibri" w:eastAsia="Calibri" w:hAnsi="Calibri"/>
        <w:sz w:val="16"/>
        <w:szCs w:val="16"/>
        <w:lang w:eastAsia="en-US"/>
      </w:rPr>
      <w:t>Rua Grão Pará, 882 – Funcionários – CEP 30150-340 – Diretoria Técnico-Científica - Tel.: (31) 3768- 7494/Fax.: (31) 3281 3842 – MG – Brasil</w:t>
    </w:r>
  </w:p>
  <w:p w:rsidR="004153C4" w:rsidRPr="00795024" w:rsidRDefault="00CA5AEF" w:rsidP="004153C4">
    <w:pPr>
      <w:tabs>
        <w:tab w:val="center" w:pos="4252"/>
        <w:tab w:val="right" w:pos="8504"/>
      </w:tabs>
      <w:jc w:val="center"/>
      <w:rPr>
        <w:rFonts w:ascii="Calibri" w:eastAsia="Calibri" w:hAnsi="Calibri"/>
        <w:sz w:val="16"/>
        <w:szCs w:val="16"/>
        <w:lang w:eastAsia="en-US"/>
      </w:rPr>
    </w:pPr>
    <w:hyperlink r:id="rId1" w:history="1">
      <w:r w:rsidR="004153C4" w:rsidRPr="00795024">
        <w:rPr>
          <w:rFonts w:ascii="Calibri" w:eastAsia="Calibri" w:hAnsi="Calibri"/>
          <w:color w:val="0000FF"/>
          <w:sz w:val="16"/>
          <w:szCs w:val="16"/>
          <w:u w:val="single"/>
          <w:lang w:eastAsia="en-US"/>
        </w:rPr>
        <w:t>www.hemominas.mg.gov.br</w:t>
      </w:r>
    </w:hyperlink>
  </w:p>
  <w:p w:rsidR="004153C4" w:rsidRPr="00795024" w:rsidRDefault="004153C4" w:rsidP="004153C4">
    <w:pPr>
      <w:tabs>
        <w:tab w:val="center" w:pos="4252"/>
        <w:tab w:val="left" w:pos="5610"/>
        <w:tab w:val="right" w:pos="8504"/>
      </w:tabs>
      <w:jc w:val="both"/>
      <w:rPr>
        <w:rFonts w:eastAsia="Calibri"/>
        <w:b/>
        <w:sz w:val="12"/>
        <w:szCs w:val="12"/>
        <w:lang w:eastAsia="en-US"/>
      </w:rPr>
    </w:pPr>
    <w:r w:rsidRPr="00795024">
      <w:rPr>
        <w:rFonts w:eastAsia="Calibri"/>
        <w:b/>
        <w:sz w:val="12"/>
        <w:szCs w:val="12"/>
        <w:lang w:eastAsia="en-US"/>
      </w:rPr>
      <w:tab/>
    </w:r>
  </w:p>
  <w:p w:rsidR="004153C4" w:rsidRPr="00795024" w:rsidRDefault="004153C4" w:rsidP="004153C4">
    <w:pPr>
      <w:tabs>
        <w:tab w:val="center" w:pos="4252"/>
        <w:tab w:val="right" w:pos="8504"/>
      </w:tabs>
      <w:jc w:val="both"/>
      <w:rPr>
        <w:rFonts w:eastAsia="Calibri"/>
        <w:lang w:eastAsia="en-US"/>
      </w:rPr>
    </w:pPr>
    <w:r w:rsidRPr="00795024">
      <w:rPr>
        <w:rFonts w:eastAsia="Calibri"/>
        <w:b/>
        <w:sz w:val="12"/>
        <w:szCs w:val="12"/>
        <w:lang w:eastAsia="en-US"/>
      </w:rPr>
      <w:t>FMNP-A.GDI.EPC-</w:t>
    </w:r>
    <w:proofErr w:type="gramStart"/>
    <w:r w:rsidRPr="00795024">
      <w:rPr>
        <w:rFonts w:eastAsia="Calibri"/>
        <w:b/>
        <w:sz w:val="12"/>
        <w:szCs w:val="12"/>
        <w:lang w:eastAsia="en-US"/>
      </w:rPr>
      <w:t>63  VERSÃO</w:t>
    </w:r>
    <w:proofErr w:type="gramEnd"/>
    <w:r w:rsidRPr="00795024">
      <w:rPr>
        <w:rFonts w:eastAsia="Calibri"/>
        <w:b/>
        <w:sz w:val="12"/>
        <w:szCs w:val="12"/>
        <w:lang w:eastAsia="en-US"/>
      </w:rPr>
      <w:t xml:space="preserve"> 07 NOVEMBRO/2018</w:t>
    </w:r>
  </w:p>
  <w:p w:rsidR="004153C4" w:rsidRPr="004153C4" w:rsidRDefault="004153C4" w:rsidP="004153C4">
    <w:pPr>
      <w:pStyle w:val="Rodap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D64DB81" wp14:editId="71459B28">
          <wp:extent cx="574040" cy="33083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EF" w:rsidRDefault="00CA5AEF" w:rsidP="004153C4">
      <w:r>
        <w:separator/>
      </w:r>
    </w:p>
  </w:footnote>
  <w:footnote w:type="continuationSeparator" w:id="0">
    <w:p w:rsidR="00CA5AEF" w:rsidRDefault="00CA5AEF" w:rsidP="0041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C4" w:rsidRDefault="004153C4">
    <w:pPr>
      <w:pStyle w:val="Cabealho"/>
    </w:pPr>
    <w:r>
      <w:rPr>
        <w:noProof/>
      </w:rPr>
      <w:drawing>
        <wp:inline distT="0" distB="0" distL="0" distR="0" wp14:anchorId="736C66BA" wp14:editId="20ADD68C">
          <wp:extent cx="2344366" cy="359923"/>
          <wp:effectExtent l="0" t="0" r="0" b="2540"/>
          <wp:docPr id="1" name="Imagem 1" descr="logo_hemomina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hemomina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320" cy="35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480C7EC4" wp14:editId="2268111A">
          <wp:extent cx="642026" cy="398834"/>
          <wp:effectExtent l="0" t="0" r="5715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26" cy="39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3C4" w:rsidRDefault="004153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525"/>
    <w:multiLevelType w:val="hybridMultilevel"/>
    <w:tmpl w:val="DB9C84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AE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74183C"/>
    <w:multiLevelType w:val="hybridMultilevel"/>
    <w:tmpl w:val="E37A79C6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A4FF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2543A09"/>
    <w:multiLevelType w:val="hybridMultilevel"/>
    <w:tmpl w:val="9E98C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2703"/>
    <w:multiLevelType w:val="hybridMultilevel"/>
    <w:tmpl w:val="9E98C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127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A6E55D3"/>
    <w:multiLevelType w:val="hybridMultilevel"/>
    <w:tmpl w:val="9E98C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D61"/>
    <w:multiLevelType w:val="hybridMultilevel"/>
    <w:tmpl w:val="4282E1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2CC"/>
    <w:multiLevelType w:val="hybridMultilevel"/>
    <w:tmpl w:val="BA82B23C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555DD"/>
    <w:multiLevelType w:val="hybridMultilevel"/>
    <w:tmpl w:val="8110D8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96205"/>
    <w:multiLevelType w:val="hybridMultilevel"/>
    <w:tmpl w:val="5AD2AC6A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52CB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E170E2B"/>
    <w:multiLevelType w:val="hybridMultilevel"/>
    <w:tmpl w:val="9E98C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3C0"/>
    <w:multiLevelType w:val="hybridMultilevel"/>
    <w:tmpl w:val="0282B0BA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A4695"/>
    <w:multiLevelType w:val="hybridMultilevel"/>
    <w:tmpl w:val="7950701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33712F"/>
    <w:multiLevelType w:val="hybridMultilevel"/>
    <w:tmpl w:val="4282E1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12F0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765483A"/>
    <w:multiLevelType w:val="hybridMultilevel"/>
    <w:tmpl w:val="21F2C6FC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273F73"/>
    <w:multiLevelType w:val="hybridMultilevel"/>
    <w:tmpl w:val="B7049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A424A"/>
    <w:multiLevelType w:val="hybridMultilevel"/>
    <w:tmpl w:val="8A740B62"/>
    <w:lvl w:ilvl="0" w:tplc="E0AE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0"/>
  </w:num>
  <w:num w:numId="8">
    <w:abstractNumId w:val="20"/>
  </w:num>
  <w:num w:numId="9">
    <w:abstractNumId w:val="9"/>
  </w:num>
  <w:num w:numId="10">
    <w:abstractNumId w:val="4"/>
  </w:num>
  <w:num w:numId="11">
    <w:abstractNumId w:val="16"/>
  </w:num>
  <w:num w:numId="12">
    <w:abstractNumId w:val="8"/>
  </w:num>
  <w:num w:numId="13">
    <w:abstractNumId w:val="19"/>
  </w:num>
  <w:num w:numId="14">
    <w:abstractNumId w:val="13"/>
  </w:num>
  <w:num w:numId="15">
    <w:abstractNumId w:val="7"/>
  </w:num>
  <w:num w:numId="16">
    <w:abstractNumId w:val="5"/>
  </w:num>
  <w:num w:numId="17">
    <w:abstractNumId w:val="14"/>
  </w:num>
  <w:num w:numId="18">
    <w:abstractNumId w:val="18"/>
  </w:num>
  <w:num w:numId="19">
    <w:abstractNumId w:val="2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18"/>
    <w:rsid w:val="00066179"/>
    <w:rsid w:val="00074A7E"/>
    <w:rsid w:val="00092161"/>
    <w:rsid w:val="00095D28"/>
    <w:rsid w:val="000B6E2C"/>
    <w:rsid w:val="00146280"/>
    <w:rsid w:val="00150073"/>
    <w:rsid w:val="0018492D"/>
    <w:rsid w:val="001E74A2"/>
    <w:rsid w:val="001F44F0"/>
    <w:rsid w:val="00211AB1"/>
    <w:rsid w:val="002971EF"/>
    <w:rsid w:val="002A5909"/>
    <w:rsid w:val="002A7523"/>
    <w:rsid w:val="00365B78"/>
    <w:rsid w:val="003915A3"/>
    <w:rsid w:val="00397835"/>
    <w:rsid w:val="003D3057"/>
    <w:rsid w:val="004153C4"/>
    <w:rsid w:val="00417007"/>
    <w:rsid w:val="004359B4"/>
    <w:rsid w:val="00450D44"/>
    <w:rsid w:val="00484BAB"/>
    <w:rsid w:val="004B576A"/>
    <w:rsid w:val="004E1298"/>
    <w:rsid w:val="00513DA1"/>
    <w:rsid w:val="00536448"/>
    <w:rsid w:val="00560DC5"/>
    <w:rsid w:val="005A24D2"/>
    <w:rsid w:val="005A573B"/>
    <w:rsid w:val="005B3F5F"/>
    <w:rsid w:val="005F4F59"/>
    <w:rsid w:val="005F7448"/>
    <w:rsid w:val="00622875"/>
    <w:rsid w:val="00640B6D"/>
    <w:rsid w:val="006D043D"/>
    <w:rsid w:val="006E1236"/>
    <w:rsid w:val="007159D2"/>
    <w:rsid w:val="00743023"/>
    <w:rsid w:val="00762546"/>
    <w:rsid w:val="007E7F42"/>
    <w:rsid w:val="0080589D"/>
    <w:rsid w:val="00806018"/>
    <w:rsid w:val="008136B4"/>
    <w:rsid w:val="0082774A"/>
    <w:rsid w:val="008460D9"/>
    <w:rsid w:val="00890ABE"/>
    <w:rsid w:val="008A14F8"/>
    <w:rsid w:val="0090739B"/>
    <w:rsid w:val="0093037C"/>
    <w:rsid w:val="009670E9"/>
    <w:rsid w:val="00984DF3"/>
    <w:rsid w:val="009D0D4B"/>
    <w:rsid w:val="009D4770"/>
    <w:rsid w:val="009F681B"/>
    <w:rsid w:val="00A21536"/>
    <w:rsid w:val="00A2285B"/>
    <w:rsid w:val="00A369A9"/>
    <w:rsid w:val="00B80C25"/>
    <w:rsid w:val="00BE3C8E"/>
    <w:rsid w:val="00BF6192"/>
    <w:rsid w:val="00C04D63"/>
    <w:rsid w:val="00C273BE"/>
    <w:rsid w:val="00C557E4"/>
    <w:rsid w:val="00C753B0"/>
    <w:rsid w:val="00CA5AEF"/>
    <w:rsid w:val="00DB3A6C"/>
    <w:rsid w:val="00DD3641"/>
    <w:rsid w:val="00E93230"/>
    <w:rsid w:val="00E93C95"/>
    <w:rsid w:val="00ED6FBB"/>
    <w:rsid w:val="00F845E3"/>
    <w:rsid w:val="00FA0973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AE24EA"/>
  <w15:docId w15:val="{B558EAA9-3DCC-4753-9ACB-AA0B436B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652" w:hanging="652"/>
      <w:jc w:val="center"/>
      <w:outlineLvl w:val="4"/>
    </w:pPr>
    <w:rPr>
      <w:rFonts w:ascii="Times New Roman" w:hAnsi="Times New Roman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  <w:u w:val="single"/>
    </w:rPr>
  </w:style>
  <w:style w:type="paragraph" w:styleId="Corpodetexto2">
    <w:name w:val="Body Text 2"/>
    <w:basedOn w:val="Normal"/>
    <w:link w:val="Corpodetexto2Char"/>
    <w:pPr>
      <w:spacing w:before="120"/>
    </w:pPr>
    <w:rPr>
      <w:b/>
    </w:rPr>
  </w:style>
  <w:style w:type="paragraph" w:styleId="Recuodecorpodetexto">
    <w:name w:val="Body Text Indent"/>
    <w:basedOn w:val="Normal"/>
    <w:pPr>
      <w:spacing w:before="120"/>
      <w:ind w:left="22" w:hanging="22"/>
    </w:pPr>
    <w:rPr>
      <w:rFonts w:ascii="Times New Roman" w:hAnsi="Times New Roman"/>
      <w:sz w:val="22"/>
    </w:rPr>
  </w:style>
  <w:style w:type="character" w:customStyle="1" w:styleId="Ttulo2Char">
    <w:name w:val="Título 2 Char"/>
    <w:basedOn w:val="Fontepargpadro"/>
    <w:link w:val="Ttulo2"/>
    <w:rsid w:val="000B6E2C"/>
    <w:rPr>
      <w:rFonts w:ascii="Arial" w:hAnsi="Arial"/>
      <w:b/>
      <w:sz w:val="24"/>
    </w:rPr>
  </w:style>
  <w:style w:type="character" w:customStyle="1" w:styleId="Ttulo3Char">
    <w:name w:val="Título 3 Char"/>
    <w:basedOn w:val="Fontepargpadro"/>
    <w:link w:val="Ttulo3"/>
    <w:rsid w:val="000B6E2C"/>
    <w:rPr>
      <w:b/>
      <w:sz w:val="22"/>
    </w:rPr>
  </w:style>
  <w:style w:type="character" w:customStyle="1" w:styleId="Corpodetexto2Char">
    <w:name w:val="Corpo de texto 2 Char"/>
    <w:basedOn w:val="Fontepargpadro"/>
    <w:link w:val="Corpodetexto2"/>
    <w:rsid w:val="000B6E2C"/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0B6E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4153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3C4"/>
    <w:rPr>
      <w:rFonts w:ascii="Arial" w:hAnsi="Arial"/>
      <w:sz w:val="24"/>
    </w:rPr>
  </w:style>
  <w:style w:type="paragraph" w:styleId="Rodap">
    <w:name w:val="footer"/>
    <w:basedOn w:val="Normal"/>
    <w:link w:val="RodapChar"/>
    <w:rsid w:val="004153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53C4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4153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153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3C8E"/>
    <w:pPr>
      <w:ind w:left="720"/>
      <w:contextualSpacing/>
    </w:pPr>
  </w:style>
  <w:style w:type="paragraph" w:customStyle="1" w:styleId="Default">
    <w:name w:val="Default"/>
    <w:rsid w:val="00B80C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6E1236"/>
    <w:rPr>
      <w:color w:val="0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hemominas.mg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PARA TRANSFUSÃO DE HEMOCOMPONENTES EM DENGUE HEMORRÁGICA</vt:lpstr>
    </vt:vector>
  </TitlesOfParts>
  <Company>Fundacao Hemominas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TRANSFUSÃO DE HEMOCOMPONENTES EM DENGUE HEMORRÁGICA</dc:title>
  <dc:creator>Hemominas</dc:creator>
  <cp:lastModifiedBy>Margareth Pettersen Roque</cp:lastModifiedBy>
  <cp:revision>2</cp:revision>
  <cp:lastPrinted>2019-05-07T13:26:00Z</cp:lastPrinted>
  <dcterms:created xsi:type="dcterms:W3CDTF">2019-05-07T17:57:00Z</dcterms:created>
  <dcterms:modified xsi:type="dcterms:W3CDTF">2019-05-07T17:57:00Z</dcterms:modified>
</cp:coreProperties>
</file>